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C9D8" w14:textId="58EC1D23" w:rsidR="00E065ED" w:rsidRPr="00B4314A" w:rsidRDefault="00B4314A" w:rsidP="00B4314A">
      <w:pPr>
        <w:suppressAutoHyphens w:val="0"/>
        <w:jc w:val="center"/>
        <w:rPr>
          <w:rFonts w:ascii="Arial" w:hAnsi="Arial" w:cs="Arial"/>
          <w:b/>
          <w:bCs/>
          <w:sz w:val="28"/>
          <w:szCs w:val="28"/>
        </w:rPr>
      </w:pPr>
      <w:r w:rsidRPr="00B4314A">
        <w:rPr>
          <w:rFonts w:ascii="Arial" w:hAnsi="Arial" w:cs="Arial"/>
          <w:b/>
          <w:bCs/>
          <w:sz w:val="28"/>
          <w:szCs w:val="28"/>
        </w:rPr>
        <w:t>LISTADO DE ANEXOS INFORME DE GESTIÓN 2020 INSTITUTO GEOGRÁFICO AGUSTÍN CODAZZI - IGAC</w:t>
      </w:r>
    </w:p>
    <w:p w14:paraId="7B5CA569" w14:textId="77777777" w:rsidR="00B4314A" w:rsidRDefault="00B4314A" w:rsidP="00E065ED">
      <w:pPr>
        <w:suppressAutoHyphens w:val="0"/>
        <w:spacing w:line="276" w:lineRule="auto"/>
        <w:rPr>
          <w:rFonts w:ascii="Arial" w:hAnsi="Arial" w:cs="Arial"/>
        </w:rPr>
      </w:pPr>
    </w:p>
    <w:p w14:paraId="3DF24AC3" w14:textId="2D5D31BC" w:rsidR="00E065ED" w:rsidRPr="00576C83" w:rsidRDefault="00E065ED" w:rsidP="00E065ED">
      <w:pPr>
        <w:suppressAutoHyphens w:val="0"/>
        <w:spacing w:line="276" w:lineRule="auto"/>
        <w:rPr>
          <w:rFonts w:ascii="Arial" w:hAnsi="Arial" w:cs="Arial"/>
          <w:b/>
          <w:bCs/>
        </w:rPr>
      </w:pPr>
      <w:r w:rsidRPr="429E6D9C">
        <w:rPr>
          <w:rFonts w:ascii="Arial" w:hAnsi="Arial" w:cs="Arial"/>
          <w:b/>
          <w:bCs/>
        </w:rPr>
        <w:t xml:space="preserve">Anexo 1.  Cumplimiento Metas Proyectos De Inversión </w:t>
      </w:r>
    </w:p>
    <w:p w14:paraId="7850049D" w14:textId="77777777" w:rsidR="00E065ED" w:rsidRDefault="00E065ED" w:rsidP="00E065ED">
      <w:pPr>
        <w:suppressAutoHyphens w:val="0"/>
        <w:spacing w:line="276" w:lineRule="auto"/>
        <w:rPr>
          <w:rFonts w:ascii="Arial" w:hAnsi="Arial" w:cs="Arial"/>
        </w:rPr>
      </w:pPr>
    </w:p>
    <w:tbl>
      <w:tblPr>
        <w:tblStyle w:val="Tablaconcuadrcula5oscura-nfasis1"/>
        <w:tblW w:w="13590" w:type="dxa"/>
        <w:tblLayout w:type="fixed"/>
        <w:tblCellMar>
          <w:left w:w="70" w:type="dxa"/>
          <w:right w:w="70" w:type="dxa"/>
        </w:tblCellMar>
        <w:tblLook w:val="04A0" w:firstRow="1" w:lastRow="0" w:firstColumn="1" w:lastColumn="0" w:noHBand="0" w:noVBand="1"/>
      </w:tblPr>
      <w:tblGrid>
        <w:gridCol w:w="1530"/>
        <w:gridCol w:w="973"/>
        <w:gridCol w:w="2028"/>
        <w:gridCol w:w="1281"/>
        <w:gridCol w:w="1980"/>
        <w:gridCol w:w="975"/>
        <w:gridCol w:w="953"/>
        <w:gridCol w:w="840"/>
        <w:gridCol w:w="990"/>
        <w:gridCol w:w="1125"/>
        <w:gridCol w:w="915"/>
      </w:tblGrid>
      <w:tr w:rsidR="00E065ED" w:rsidRPr="00CE25BD" w14:paraId="4DA85E95" w14:textId="77777777" w:rsidTr="2FA9F522">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1530" w:type="dxa"/>
            <w:vMerge w:val="restart"/>
            <w:tcBorders>
              <w:bottom w:val="single" w:sz="4" w:space="0" w:color="FFFFFF" w:themeColor="background1"/>
              <w:right w:val="single" w:sz="4" w:space="0" w:color="FFFFFF" w:themeColor="background1"/>
            </w:tcBorders>
            <w:vAlign w:val="center"/>
            <w:hideMark/>
          </w:tcPr>
          <w:p w14:paraId="20C652AE" w14:textId="6F30FFE9" w:rsidR="00E065ED" w:rsidRPr="00CE25BD" w:rsidRDefault="00E065ED" w:rsidP="00F73DD6">
            <w:pPr>
              <w:suppressAutoHyphens w:val="0"/>
              <w:jc w:val="center"/>
              <w:rPr>
                <w:rFonts w:ascii="Arial" w:hAnsi="Arial" w:cs="Arial"/>
                <w:sz w:val="20"/>
                <w:szCs w:val="20"/>
                <w:lang w:val="es-CO" w:eastAsia="es-CO"/>
              </w:rPr>
            </w:pPr>
            <w:r>
              <w:rPr>
                <w:rFonts w:ascii="Arial" w:hAnsi="Arial" w:cs="Arial"/>
              </w:rPr>
              <w:tab/>
            </w:r>
          </w:p>
          <w:p w14:paraId="735EA9C9" w14:textId="77777777" w:rsidR="00E065ED" w:rsidRPr="00CE25BD" w:rsidRDefault="00E065ED" w:rsidP="00F73DD6">
            <w:pPr>
              <w:suppressAutoHyphens w:val="0"/>
              <w:jc w:val="center"/>
              <w:rPr>
                <w:rFonts w:ascii="Arial" w:hAnsi="Arial" w:cs="Arial"/>
                <w:sz w:val="20"/>
                <w:szCs w:val="20"/>
                <w:lang w:val="es-CO" w:eastAsia="es-CO"/>
              </w:rPr>
            </w:pPr>
            <w:r w:rsidRPr="55AFCCD4">
              <w:rPr>
                <w:rFonts w:ascii="Arial" w:hAnsi="Arial" w:cs="Arial"/>
                <w:sz w:val="20"/>
                <w:szCs w:val="20"/>
                <w:lang w:val="es-CO" w:eastAsia="es-CO"/>
              </w:rPr>
              <w:t>Dependencia responsable</w:t>
            </w:r>
          </w:p>
        </w:tc>
        <w:tc>
          <w:tcPr>
            <w:tcW w:w="973" w:type="dxa"/>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11A4764A"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p>
          <w:p w14:paraId="6D5AA882"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r w:rsidRPr="55AFCCD4">
              <w:rPr>
                <w:rFonts w:ascii="Arial" w:hAnsi="Arial" w:cs="Arial"/>
                <w:sz w:val="20"/>
                <w:szCs w:val="20"/>
                <w:lang w:val="es-CO" w:eastAsia="es-CO"/>
              </w:rPr>
              <w:t>Tipo Meta</w:t>
            </w:r>
          </w:p>
        </w:tc>
        <w:tc>
          <w:tcPr>
            <w:tcW w:w="2028" w:type="dxa"/>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49FF62D6"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p>
          <w:p w14:paraId="657F7CE3"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r w:rsidRPr="55AFCCD4">
              <w:rPr>
                <w:rFonts w:ascii="Arial" w:hAnsi="Arial" w:cs="Arial"/>
                <w:sz w:val="20"/>
                <w:szCs w:val="20"/>
                <w:lang w:val="es-CO" w:eastAsia="es-CO"/>
              </w:rPr>
              <w:t>Proyecto</w:t>
            </w:r>
          </w:p>
        </w:tc>
        <w:tc>
          <w:tcPr>
            <w:tcW w:w="1281" w:type="dxa"/>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66E705CD"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p>
          <w:p w14:paraId="47D6748C"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r w:rsidRPr="55AFCCD4">
              <w:rPr>
                <w:rFonts w:ascii="Arial" w:hAnsi="Arial" w:cs="Arial"/>
                <w:sz w:val="20"/>
                <w:szCs w:val="20"/>
                <w:lang w:val="es-CO" w:eastAsia="es-CO"/>
              </w:rPr>
              <w:t>Producto</w:t>
            </w:r>
          </w:p>
        </w:tc>
        <w:tc>
          <w:tcPr>
            <w:tcW w:w="1980" w:type="dxa"/>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941E7FE"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p>
          <w:p w14:paraId="406DB98A"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r w:rsidRPr="55AFCCD4">
              <w:rPr>
                <w:rFonts w:ascii="Arial" w:hAnsi="Arial" w:cs="Arial"/>
                <w:sz w:val="20"/>
                <w:szCs w:val="20"/>
                <w:lang w:val="es-CO" w:eastAsia="es-CO"/>
              </w:rPr>
              <w:t xml:space="preserve">Indicador </w:t>
            </w:r>
          </w:p>
        </w:tc>
        <w:tc>
          <w:tcPr>
            <w:tcW w:w="975" w:type="dxa"/>
            <w:vMerge w:val="restart"/>
            <w:tcBorders>
              <w:left w:val="single" w:sz="4" w:space="0" w:color="FFFFFF" w:themeColor="background1"/>
              <w:bottom w:val="single" w:sz="4" w:space="0" w:color="FFFFFF" w:themeColor="background1"/>
              <w:right w:val="single" w:sz="4" w:space="0" w:color="FFFFFF" w:themeColor="background1"/>
            </w:tcBorders>
            <w:vAlign w:val="center"/>
            <w:hideMark/>
          </w:tcPr>
          <w:p w14:paraId="4C73BACC"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p>
          <w:p w14:paraId="0ED211E2"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r w:rsidRPr="55AFCCD4">
              <w:rPr>
                <w:rFonts w:ascii="Arial" w:hAnsi="Arial" w:cs="Arial"/>
                <w:sz w:val="20"/>
                <w:szCs w:val="20"/>
                <w:lang w:val="es-CO" w:eastAsia="es-CO"/>
              </w:rPr>
              <w:t xml:space="preserve">Meta </w:t>
            </w:r>
          </w:p>
        </w:tc>
        <w:tc>
          <w:tcPr>
            <w:tcW w:w="4823" w:type="dxa"/>
            <w:gridSpan w:val="5"/>
            <w:tcBorders>
              <w:left w:val="single" w:sz="4" w:space="0" w:color="FFFFFF" w:themeColor="background1"/>
              <w:bottom w:val="single" w:sz="4" w:space="0" w:color="FFFFFF" w:themeColor="background1"/>
            </w:tcBorders>
            <w:noWrap/>
            <w:vAlign w:val="center"/>
            <w:hideMark/>
          </w:tcPr>
          <w:p w14:paraId="2C04C28D" w14:textId="12D16A5C"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CO"/>
              </w:rPr>
            </w:pPr>
            <w:r w:rsidRPr="55AFCCD4">
              <w:rPr>
                <w:rFonts w:ascii="Arial" w:hAnsi="Arial" w:cs="Arial"/>
                <w:sz w:val="20"/>
                <w:szCs w:val="20"/>
                <w:lang w:val="es-CO" w:eastAsia="es-CO"/>
              </w:rPr>
              <w:t xml:space="preserve">Avance </w:t>
            </w:r>
            <w:proofErr w:type="gramStart"/>
            <w:r w:rsidR="0015000D">
              <w:rPr>
                <w:rFonts w:ascii="Arial" w:hAnsi="Arial" w:cs="Arial"/>
                <w:sz w:val="20"/>
                <w:szCs w:val="20"/>
                <w:lang w:val="es-CO" w:eastAsia="es-CO"/>
              </w:rPr>
              <w:t>Diciembre</w:t>
            </w:r>
            <w:proofErr w:type="gramEnd"/>
            <w:r w:rsidRPr="55AFCCD4">
              <w:rPr>
                <w:rFonts w:ascii="Arial" w:hAnsi="Arial" w:cs="Arial"/>
                <w:sz w:val="20"/>
                <w:szCs w:val="20"/>
                <w:lang w:val="es-CO" w:eastAsia="es-CO"/>
              </w:rPr>
              <w:t xml:space="preserve"> 2020</w:t>
            </w:r>
          </w:p>
        </w:tc>
      </w:tr>
      <w:tr w:rsidR="00E065ED" w:rsidRPr="00CE25BD" w14:paraId="262BEE67" w14:textId="77777777" w:rsidTr="2FA9F522">
        <w:trPr>
          <w:cnfStyle w:val="100000000000" w:firstRow="1" w:lastRow="0" w:firstColumn="0" w:lastColumn="0" w:oddVBand="0" w:evenVBand="0" w:oddHBand="0" w:evenHBand="0" w:firstRowFirstColumn="0" w:firstRowLastColumn="0" w:lastRowFirstColumn="0" w:lastRowLastColumn="0"/>
          <w:trHeight w:val="842"/>
          <w:tblHeader/>
        </w:trPr>
        <w:tc>
          <w:tcPr>
            <w:cnfStyle w:val="001000000000" w:firstRow="0" w:lastRow="0" w:firstColumn="1" w:lastColumn="0" w:oddVBand="0" w:evenVBand="0" w:oddHBand="0" w:evenHBand="0" w:firstRowFirstColumn="0" w:firstRowLastColumn="0" w:lastRowFirstColumn="0" w:lastRowLastColumn="0"/>
            <w:tcW w:w="1530" w:type="dxa"/>
            <w:vMerge/>
            <w:vAlign w:val="center"/>
            <w:hideMark/>
          </w:tcPr>
          <w:p w14:paraId="4F415F48" w14:textId="77777777" w:rsidR="00E065ED" w:rsidRPr="00CE25BD" w:rsidRDefault="00E065ED" w:rsidP="00F73DD6">
            <w:pPr>
              <w:suppressAutoHyphens w:val="0"/>
              <w:rPr>
                <w:rFonts w:ascii="Arial" w:hAnsi="Arial" w:cs="Arial"/>
                <w:color w:val="44546A"/>
                <w:sz w:val="16"/>
                <w:szCs w:val="16"/>
                <w:lang w:val="es-CO" w:eastAsia="es-CO"/>
              </w:rPr>
            </w:pPr>
          </w:p>
        </w:tc>
        <w:tc>
          <w:tcPr>
            <w:tcW w:w="973" w:type="dxa"/>
            <w:vMerge/>
            <w:vAlign w:val="center"/>
            <w:hideMark/>
          </w:tcPr>
          <w:p w14:paraId="19F12F3D" w14:textId="77777777" w:rsidR="00E065ED" w:rsidRPr="00CE25BD" w:rsidRDefault="00E065ED" w:rsidP="00F73DD6">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546A"/>
                <w:sz w:val="16"/>
                <w:szCs w:val="16"/>
                <w:lang w:val="es-CO" w:eastAsia="es-CO"/>
              </w:rPr>
            </w:pPr>
          </w:p>
        </w:tc>
        <w:tc>
          <w:tcPr>
            <w:tcW w:w="2028" w:type="dxa"/>
            <w:vMerge/>
            <w:vAlign w:val="center"/>
            <w:hideMark/>
          </w:tcPr>
          <w:p w14:paraId="54AE0815" w14:textId="77777777" w:rsidR="00E065ED" w:rsidRPr="00CE25BD" w:rsidRDefault="00E065ED" w:rsidP="00F73DD6">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546A"/>
                <w:sz w:val="16"/>
                <w:szCs w:val="16"/>
                <w:lang w:val="es-CO" w:eastAsia="es-CO"/>
              </w:rPr>
            </w:pPr>
          </w:p>
        </w:tc>
        <w:tc>
          <w:tcPr>
            <w:tcW w:w="1281" w:type="dxa"/>
            <w:vMerge/>
            <w:vAlign w:val="center"/>
            <w:hideMark/>
          </w:tcPr>
          <w:p w14:paraId="3378EE10" w14:textId="77777777" w:rsidR="00E065ED" w:rsidRPr="00CE25BD" w:rsidRDefault="00E065ED" w:rsidP="00F73DD6">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546A"/>
                <w:sz w:val="16"/>
                <w:szCs w:val="16"/>
                <w:lang w:val="es-CO" w:eastAsia="es-CO"/>
              </w:rPr>
            </w:pPr>
          </w:p>
        </w:tc>
        <w:tc>
          <w:tcPr>
            <w:tcW w:w="1980" w:type="dxa"/>
            <w:vMerge/>
            <w:vAlign w:val="center"/>
            <w:hideMark/>
          </w:tcPr>
          <w:p w14:paraId="4151ACE3" w14:textId="77777777" w:rsidR="00E065ED" w:rsidRPr="00CE25BD" w:rsidRDefault="00E065ED" w:rsidP="00F73DD6">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546A"/>
                <w:sz w:val="16"/>
                <w:szCs w:val="16"/>
                <w:lang w:val="es-CO" w:eastAsia="es-CO"/>
              </w:rPr>
            </w:pPr>
          </w:p>
        </w:tc>
        <w:tc>
          <w:tcPr>
            <w:tcW w:w="975" w:type="dxa"/>
            <w:vMerge/>
            <w:vAlign w:val="center"/>
            <w:hideMark/>
          </w:tcPr>
          <w:p w14:paraId="75624878" w14:textId="77777777" w:rsidR="00E065ED" w:rsidRPr="00CE25BD" w:rsidRDefault="00E065ED" w:rsidP="00F73DD6">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546A"/>
                <w:sz w:val="16"/>
                <w:szCs w:val="16"/>
                <w:lang w:val="es-CO" w:eastAsia="es-CO"/>
              </w:rPr>
            </w:pPr>
          </w:p>
        </w:tc>
        <w:tc>
          <w:tcPr>
            <w:tcW w:w="953" w:type="dxa"/>
            <w:tcBorders>
              <w:top w:val="single" w:sz="4" w:space="0" w:color="FFFFFF" w:themeColor="background1"/>
              <w:left w:val="single" w:sz="4" w:space="0" w:color="FFFFFF" w:themeColor="background1"/>
              <w:right w:val="single" w:sz="4" w:space="0" w:color="FFFFFF" w:themeColor="background1"/>
            </w:tcBorders>
            <w:vAlign w:val="center"/>
            <w:hideMark/>
          </w:tcPr>
          <w:p w14:paraId="568312C9"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s-CO" w:eastAsia="es-CO"/>
              </w:rPr>
            </w:pPr>
            <w:r w:rsidRPr="55AFCCD4">
              <w:rPr>
                <w:rFonts w:ascii="Arial" w:hAnsi="Arial" w:cs="Arial"/>
                <w:sz w:val="16"/>
                <w:szCs w:val="16"/>
                <w:lang w:val="es-CO" w:eastAsia="es-CO"/>
              </w:rPr>
              <w:t>Ejecutado Número o Porcentaje</w:t>
            </w:r>
          </w:p>
        </w:tc>
        <w:tc>
          <w:tcPr>
            <w:tcW w:w="840" w:type="dxa"/>
            <w:tcBorders>
              <w:top w:val="single" w:sz="4" w:space="0" w:color="FFFFFF" w:themeColor="background1"/>
              <w:left w:val="single" w:sz="4" w:space="0" w:color="FFFFFF" w:themeColor="background1"/>
              <w:right w:val="single" w:sz="4" w:space="0" w:color="FFFFFF" w:themeColor="background1"/>
            </w:tcBorders>
            <w:vAlign w:val="center"/>
            <w:hideMark/>
          </w:tcPr>
          <w:p w14:paraId="7D749822"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s-CO" w:eastAsia="es-CO"/>
              </w:rPr>
            </w:pPr>
            <w:r w:rsidRPr="55AFCCD4">
              <w:rPr>
                <w:rFonts w:ascii="Arial" w:hAnsi="Arial" w:cs="Arial"/>
                <w:sz w:val="16"/>
                <w:szCs w:val="16"/>
                <w:lang w:val="es-CO" w:eastAsia="es-CO"/>
              </w:rPr>
              <w:t xml:space="preserve">Avance de la meta </w:t>
            </w:r>
          </w:p>
          <w:p w14:paraId="7CFD5EDD"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s-CO" w:eastAsia="es-CO"/>
              </w:rPr>
            </w:pPr>
            <w:r w:rsidRPr="55AFCCD4">
              <w:rPr>
                <w:rFonts w:ascii="Arial" w:hAnsi="Arial" w:cs="Arial"/>
                <w:sz w:val="16"/>
                <w:szCs w:val="16"/>
                <w:lang w:val="es-CO" w:eastAsia="es-CO"/>
              </w:rPr>
              <w: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F2D30B5"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s-CO" w:eastAsia="es-CO"/>
              </w:rPr>
            </w:pPr>
            <w:r w:rsidRPr="55AFCCD4">
              <w:rPr>
                <w:rFonts w:ascii="Arial" w:hAnsi="Arial" w:cs="Arial"/>
                <w:sz w:val="16"/>
                <w:szCs w:val="16"/>
                <w:lang w:val="es-CO" w:eastAsia="es-CO"/>
              </w:rPr>
              <w:t xml:space="preserve">Avance físico del proyecto </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B2634D"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s-CO" w:eastAsia="es-CO"/>
              </w:rPr>
            </w:pPr>
            <w:r w:rsidRPr="55AFCCD4">
              <w:rPr>
                <w:rFonts w:ascii="Arial" w:hAnsi="Arial" w:cs="Arial"/>
                <w:sz w:val="16"/>
                <w:szCs w:val="16"/>
                <w:lang w:val="es-CO" w:eastAsia="es-CO"/>
              </w:rPr>
              <w:t>Avance financiero del proyecto</w:t>
            </w:r>
          </w:p>
        </w:tc>
        <w:tc>
          <w:tcPr>
            <w:tcW w:w="915" w:type="dxa"/>
            <w:tcBorders>
              <w:top w:val="single" w:sz="4" w:space="0" w:color="FFFFFF" w:themeColor="background1"/>
              <w:left w:val="single" w:sz="4" w:space="0" w:color="FFFFFF" w:themeColor="background1"/>
              <w:bottom w:val="single" w:sz="4" w:space="0" w:color="FFFFFF" w:themeColor="background1"/>
            </w:tcBorders>
            <w:vAlign w:val="center"/>
            <w:hideMark/>
          </w:tcPr>
          <w:p w14:paraId="0D9848C2"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es-CO" w:eastAsia="es-CO"/>
              </w:rPr>
            </w:pPr>
            <w:r w:rsidRPr="55AFCCD4">
              <w:rPr>
                <w:rFonts w:ascii="Arial" w:hAnsi="Arial" w:cs="Arial"/>
                <w:sz w:val="16"/>
                <w:szCs w:val="16"/>
                <w:lang w:val="es-CO" w:eastAsia="es-CO"/>
              </w:rPr>
              <w:t>Avance de gestión de proyecto</w:t>
            </w:r>
          </w:p>
        </w:tc>
      </w:tr>
      <w:tr w:rsidR="00E065ED" w:rsidRPr="00CE25BD" w14:paraId="01FAA75E" w14:textId="77777777" w:rsidTr="2FA9F522">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E65BA88"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1FB200C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Producto</w:t>
            </w:r>
          </w:p>
        </w:tc>
        <w:tc>
          <w:tcPr>
            <w:tcW w:w="2028" w:type="dxa"/>
            <w:noWrap/>
            <w:hideMark/>
          </w:tcPr>
          <w:p w14:paraId="0AD562A9"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3736AAF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estudios técnicos sobre geografía</w:t>
            </w:r>
          </w:p>
        </w:tc>
        <w:tc>
          <w:tcPr>
            <w:tcW w:w="1980" w:type="dxa"/>
            <w:hideMark/>
          </w:tcPr>
          <w:p w14:paraId="474A6B3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estudios técnicos sobre geografía elaborados</w:t>
            </w:r>
          </w:p>
        </w:tc>
        <w:tc>
          <w:tcPr>
            <w:tcW w:w="975" w:type="dxa"/>
            <w:noWrap/>
            <w:vAlign w:val="center"/>
            <w:hideMark/>
          </w:tcPr>
          <w:p w14:paraId="0D005635" w14:textId="226C5D6F" w:rsidR="00E065ED" w:rsidRPr="00CE25BD" w:rsidRDefault="7F021AE1"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6FD36D11">
              <w:rPr>
                <w:rFonts w:ascii="Arial" w:hAnsi="Arial" w:cs="Arial"/>
                <w:color w:val="000000" w:themeColor="text1"/>
                <w:sz w:val="16"/>
                <w:szCs w:val="16"/>
                <w:lang w:val="es-CO" w:eastAsia="es-CO"/>
              </w:rPr>
              <w:t>95</w:t>
            </w:r>
          </w:p>
        </w:tc>
        <w:tc>
          <w:tcPr>
            <w:tcW w:w="953" w:type="dxa"/>
            <w:noWrap/>
            <w:vAlign w:val="center"/>
            <w:hideMark/>
          </w:tcPr>
          <w:p w14:paraId="60F7E354" w14:textId="61C6CC9D" w:rsidR="00E065ED" w:rsidRPr="00CE25BD" w:rsidRDefault="2DE34657" w:rsidP="11D7E344">
            <w:pPr>
              <w:jc w:val="center"/>
              <w:cnfStyle w:val="000000100000" w:firstRow="0" w:lastRow="0" w:firstColumn="0" w:lastColumn="0" w:oddVBand="0" w:evenVBand="0" w:oddHBand="1" w:evenHBand="0" w:firstRowFirstColumn="0" w:firstRowLastColumn="0" w:lastRowFirstColumn="0" w:lastRowLastColumn="0"/>
            </w:pPr>
            <w:r w:rsidRPr="11D7E344">
              <w:rPr>
                <w:rFonts w:ascii="Arial" w:hAnsi="Arial" w:cs="Arial"/>
                <w:sz w:val="16"/>
                <w:szCs w:val="16"/>
                <w:lang w:val="es-CO" w:eastAsia="es-CO"/>
              </w:rPr>
              <w:t>95</w:t>
            </w:r>
          </w:p>
        </w:tc>
        <w:tc>
          <w:tcPr>
            <w:tcW w:w="840" w:type="dxa"/>
            <w:noWrap/>
            <w:vAlign w:val="center"/>
            <w:hideMark/>
          </w:tcPr>
          <w:p w14:paraId="20D8F093" w14:textId="6EC1D5C0" w:rsidR="00E065ED" w:rsidRPr="00CE25BD" w:rsidRDefault="2DE34657"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11D7E344">
              <w:rPr>
                <w:rFonts w:ascii="Arial" w:hAnsi="Arial" w:cs="Arial"/>
                <w:sz w:val="16"/>
                <w:szCs w:val="16"/>
                <w:lang w:val="es-CO" w:eastAsia="es-CO"/>
              </w:rPr>
              <w:t>100%</w:t>
            </w:r>
          </w:p>
        </w:tc>
        <w:tc>
          <w:tcPr>
            <w:tcW w:w="990" w:type="dxa"/>
            <w:vMerge w:val="restart"/>
            <w:tcBorders>
              <w:top w:val="single" w:sz="4" w:space="0" w:color="FFFFFF" w:themeColor="background1"/>
            </w:tcBorders>
            <w:noWrap/>
            <w:vAlign w:val="center"/>
            <w:hideMark/>
          </w:tcPr>
          <w:p w14:paraId="3D91EFD3"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2AA42E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8D4615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6A64762"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40D1DE5"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640A2D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8B52632"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8871645"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16E2133"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8FC439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0BAF70B"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FA41C9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5E8A9A9"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9C1AC9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6063C2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83D5E7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55C94C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BC36E14"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362D76C"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1EF222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DFD01F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E4025A3"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DF0A2B3"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39E879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3C58308" w14:textId="2AAE53EA" w:rsidR="00E065ED" w:rsidRPr="00CE25BD" w:rsidRDefault="1066A9D5"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1125" w:type="dxa"/>
            <w:vMerge w:val="restart"/>
            <w:tcBorders>
              <w:top w:val="single" w:sz="4" w:space="0" w:color="FFFFFF" w:themeColor="background1"/>
            </w:tcBorders>
            <w:noWrap/>
            <w:vAlign w:val="center"/>
            <w:hideMark/>
          </w:tcPr>
          <w:p w14:paraId="1B407A16"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3986FF7"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A0C25A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F0C7598"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C081578"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D2C80DA"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F57E005"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939FBD3"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07ECFF4"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BFC98AF"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47A51A3"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39A8872"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A715A07"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997858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4E959DD"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7294F5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6D6D26C"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A5323B7"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28E234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1ED630C"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AFD729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820E8CA"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18F5C1F"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3CDFE82"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0A994A0" w14:textId="6990F3EA" w:rsidR="00E065ED" w:rsidRPr="00CE25BD" w:rsidRDefault="64CBC44C"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69,1</w:t>
            </w:r>
            <w:r w:rsidR="00E065ED" w:rsidRPr="2BC4E6C6">
              <w:rPr>
                <w:rFonts w:ascii="Arial" w:hAnsi="Arial" w:cs="Arial"/>
                <w:sz w:val="16"/>
                <w:szCs w:val="16"/>
                <w:lang w:val="es-CO" w:eastAsia="es-CO"/>
              </w:rPr>
              <w:t>%</w:t>
            </w:r>
          </w:p>
        </w:tc>
        <w:tc>
          <w:tcPr>
            <w:tcW w:w="915" w:type="dxa"/>
            <w:vMerge w:val="restart"/>
            <w:tcBorders>
              <w:top w:val="single" w:sz="4" w:space="0" w:color="FFFFFF" w:themeColor="background1"/>
            </w:tcBorders>
            <w:noWrap/>
            <w:vAlign w:val="center"/>
            <w:hideMark/>
          </w:tcPr>
          <w:p w14:paraId="24B777F9"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D8247A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A02997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0C764D8"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C7485D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D404F7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736774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F8BBFC7"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F492A56"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4E9CE15"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893AEE2"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4A8D0DE"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B61BA68"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F38CEAB"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15D5A61"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560F00F"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2E671D4"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DA99320"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D7E2CE8"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C8DAAE8"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1E24C0B" w14:textId="5F2EBAEC"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18BF997" w14:textId="31416834"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1F30D84" w14:textId="31416834"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45A74DD" w14:textId="31416834"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D424269" w14:textId="1443DFA2" w:rsidR="00E065ED" w:rsidRPr="00CE25BD" w:rsidRDefault="353ABE69"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r>
      <w:tr w:rsidR="00E065ED" w:rsidRPr="00CE25BD" w14:paraId="4D264AA2" w14:textId="77777777" w:rsidTr="2FA9F522">
        <w:trPr>
          <w:trHeight w:val="126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7F35FDF"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1EB1B3A0"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2244C1C8"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42CAD6E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Investigación</w:t>
            </w:r>
          </w:p>
        </w:tc>
        <w:tc>
          <w:tcPr>
            <w:tcW w:w="1980" w:type="dxa"/>
            <w:hideMark/>
          </w:tcPr>
          <w:p w14:paraId="7AA2674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Investigación generados</w:t>
            </w:r>
          </w:p>
        </w:tc>
        <w:tc>
          <w:tcPr>
            <w:tcW w:w="975" w:type="dxa"/>
            <w:noWrap/>
            <w:vAlign w:val="center"/>
            <w:hideMark/>
          </w:tcPr>
          <w:p w14:paraId="4361797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0D7DC68A" w14:textId="4630D52E" w:rsidR="00E065ED" w:rsidRPr="00CE25BD" w:rsidRDefault="01EDF230" w:rsidP="7B4A906F">
            <w:pPr>
              <w:jc w:val="center"/>
              <w:cnfStyle w:val="000000000000" w:firstRow="0" w:lastRow="0" w:firstColumn="0" w:lastColumn="0" w:oddVBand="0" w:evenVBand="0" w:oddHBand="0" w:evenHBand="0" w:firstRowFirstColumn="0" w:firstRowLastColumn="0" w:lastRowFirstColumn="0" w:lastRowLastColumn="0"/>
            </w:pPr>
            <w:r w:rsidRPr="7B4A906F">
              <w:rPr>
                <w:rFonts w:ascii="Arial" w:hAnsi="Arial" w:cs="Arial"/>
                <w:sz w:val="16"/>
                <w:szCs w:val="16"/>
                <w:lang w:val="es-CO" w:eastAsia="es-CO"/>
              </w:rPr>
              <w:t>2</w:t>
            </w:r>
          </w:p>
        </w:tc>
        <w:tc>
          <w:tcPr>
            <w:tcW w:w="840" w:type="dxa"/>
            <w:noWrap/>
            <w:vAlign w:val="center"/>
            <w:hideMark/>
          </w:tcPr>
          <w:p w14:paraId="2D365CB9" w14:textId="4386700D" w:rsidR="00E065ED" w:rsidRPr="00CE25BD" w:rsidRDefault="01EDF230"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7B4A906F">
              <w:rPr>
                <w:rFonts w:ascii="Arial" w:hAnsi="Arial" w:cs="Arial"/>
                <w:sz w:val="16"/>
                <w:szCs w:val="16"/>
                <w:lang w:val="es-CO" w:eastAsia="es-CO"/>
              </w:rPr>
              <w:t>100</w:t>
            </w:r>
            <w:r w:rsidR="00E065ED" w:rsidRPr="7B4A906F">
              <w:rPr>
                <w:rFonts w:ascii="Arial" w:hAnsi="Arial" w:cs="Arial"/>
                <w:sz w:val="16"/>
                <w:szCs w:val="16"/>
                <w:lang w:val="es-CO" w:eastAsia="es-CO"/>
              </w:rPr>
              <w:t>%</w:t>
            </w:r>
          </w:p>
        </w:tc>
        <w:tc>
          <w:tcPr>
            <w:tcW w:w="990" w:type="dxa"/>
            <w:vMerge/>
            <w:vAlign w:val="center"/>
            <w:hideMark/>
          </w:tcPr>
          <w:p w14:paraId="198FEEB7"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41C59D39"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552D7D21"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37EA9DCC" w14:textId="77777777" w:rsidTr="2FA9F522">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109F50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060AE98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6BAD0EBE"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691B8C2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Base de Datos del Diccionario geográfico</w:t>
            </w:r>
          </w:p>
        </w:tc>
        <w:tc>
          <w:tcPr>
            <w:tcW w:w="1980" w:type="dxa"/>
            <w:hideMark/>
          </w:tcPr>
          <w:p w14:paraId="60DC9B3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Registros del Diccionario Geográfico revisados</w:t>
            </w:r>
          </w:p>
        </w:tc>
        <w:tc>
          <w:tcPr>
            <w:tcW w:w="975" w:type="dxa"/>
            <w:noWrap/>
            <w:vAlign w:val="center"/>
            <w:hideMark/>
          </w:tcPr>
          <w:p w14:paraId="0A3A9DA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60.000</w:t>
            </w:r>
          </w:p>
        </w:tc>
        <w:tc>
          <w:tcPr>
            <w:tcW w:w="953" w:type="dxa"/>
            <w:noWrap/>
            <w:vAlign w:val="center"/>
            <w:hideMark/>
          </w:tcPr>
          <w:p w14:paraId="05BE5334" w14:textId="5294E8E2" w:rsidR="00E065ED" w:rsidRPr="00CE25BD" w:rsidRDefault="5B4DC295"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r w:rsidRPr="7B4A906F">
              <w:rPr>
                <w:rFonts w:ascii="Arial" w:hAnsi="Arial" w:cs="Arial"/>
                <w:color w:val="000000" w:themeColor="text1"/>
                <w:sz w:val="16"/>
                <w:szCs w:val="16"/>
                <w:lang w:val="es-CO" w:eastAsia="es-CO"/>
              </w:rPr>
              <w:t>60.000</w:t>
            </w:r>
          </w:p>
        </w:tc>
        <w:tc>
          <w:tcPr>
            <w:tcW w:w="840" w:type="dxa"/>
            <w:noWrap/>
            <w:vAlign w:val="center"/>
            <w:hideMark/>
          </w:tcPr>
          <w:p w14:paraId="718AB553" w14:textId="406C40C7" w:rsidR="00E065ED" w:rsidRPr="00CE25BD" w:rsidRDefault="5B4DC295"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7B4A906F">
              <w:rPr>
                <w:rFonts w:ascii="Arial" w:hAnsi="Arial" w:cs="Arial"/>
                <w:sz w:val="16"/>
                <w:szCs w:val="16"/>
                <w:lang w:val="es-CO" w:eastAsia="es-CO"/>
              </w:rPr>
              <w:t>100%</w:t>
            </w:r>
          </w:p>
        </w:tc>
        <w:tc>
          <w:tcPr>
            <w:tcW w:w="990" w:type="dxa"/>
            <w:vMerge/>
            <w:vAlign w:val="center"/>
            <w:hideMark/>
          </w:tcPr>
          <w:p w14:paraId="715B1D45"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4F7EE477"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520F8192"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513D60C4" w14:textId="77777777" w:rsidTr="2FA9F522">
        <w:trPr>
          <w:trHeight w:val="1276"/>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EB47A32"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2CC096E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369BB03"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3A384A8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estudios técnicos de deslindes y de Territorios Indígenas</w:t>
            </w:r>
          </w:p>
        </w:tc>
        <w:tc>
          <w:tcPr>
            <w:tcW w:w="1980" w:type="dxa"/>
            <w:hideMark/>
          </w:tcPr>
          <w:p w14:paraId="1C90721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estudios técnicos de deslindes y de Territorios Indígenas</w:t>
            </w:r>
          </w:p>
        </w:tc>
        <w:tc>
          <w:tcPr>
            <w:tcW w:w="975" w:type="dxa"/>
            <w:noWrap/>
            <w:vAlign w:val="center"/>
            <w:hideMark/>
          </w:tcPr>
          <w:p w14:paraId="6C74B92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158</w:t>
            </w:r>
          </w:p>
        </w:tc>
        <w:tc>
          <w:tcPr>
            <w:tcW w:w="953" w:type="dxa"/>
            <w:noWrap/>
            <w:vAlign w:val="center"/>
            <w:hideMark/>
          </w:tcPr>
          <w:p w14:paraId="54F04292" w14:textId="7EA20BF1" w:rsidR="00E065ED" w:rsidRPr="00CE25BD" w:rsidRDefault="188BB8CA"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r w:rsidRPr="67D22C41">
              <w:rPr>
                <w:rFonts w:ascii="Arial" w:hAnsi="Arial" w:cs="Arial"/>
                <w:color w:val="000000" w:themeColor="text1"/>
                <w:sz w:val="16"/>
                <w:szCs w:val="16"/>
                <w:lang w:val="es-CO" w:eastAsia="es-CO"/>
              </w:rPr>
              <w:t>158</w:t>
            </w:r>
          </w:p>
        </w:tc>
        <w:tc>
          <w:tcPr>
            <w:tcW w:w="840" w:type="dxa"/>
            <w:noWrap/>
            <w:vAlign w:val="center"/>
            <w:hideMark/>
          </w:tcPr>
          <w:p w14:paraId="2036AB70" w14:textId="0E2C419E" w:rsidR="00E065ED" w:rsidRPr="00CE25BD" w:rsidRDefault="188BB8CA"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67D22C41">
              <w:rPr>
                <w:rFonts w:ascii="Arial" w:hAnsi="Arial" w:cs="Arial"/>
                <w:sz w:val="16"/>
                <w:szCs w:val="16"/>
                <w:lang w:val="es-CO" w:eastAsia="es-CO"/>
              </w:rPr>
              <w:t>100%</w:t>
            </w:r>
          </w:p>
        </w:tc>
        <w:tc>
          <w:tcPr>
            <w:tcW w:w="990" w:type="dxa"/>
            <w:vMerge/>
            <w:vAlign w:val="center"/>
            <w:hideMark/>
          </w:tcPr>
          <w:p w14:paraId="6C5BBDB4"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1689905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672128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40EE1109" w14:textId="77777777" w:rsidTr="2FA9F522">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AB620FC"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 xml:space="preserve">Subdirección de Geografía y Cartografía </w:t>
            </w:r>
          </w:p>
        </w:tc>
        <w:tc>
          <w:tcPr>
            <w:tcW w:w="973" w:type="dxa"/>
            <w:noWrap/>
            <w:vAlign w:val="center"/>
            <w:hideMark/>
          </w:tcPr>
          <w:p w14:paraId="781C3EF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6EA82DEB"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44F68662"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apoyo técnico a las solicitudes recibidas por la cancillería en temas fronterizos</w:t>
            </w:r>
          </w:p>
        </w:tc>
        <w:tc>
          <w:tcPr>
            <w:tcW w:w="1980" w:type="dxa"/>
            <w:hideMark/>
          </w:tcPr>
          <w:p w14:paraId="408E3AB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Solicitudes recibidas a través de la cancillería atendidas</w:t>
            </w:r>
          </w:p>
        </w:tc>
        <w:tc>
          <w:tcPr>
            <w:tcW w:w="975" w:type="dxa"/>
            <w:noWrap/>
            <w:vAlign w:val="center"/>
            <w:hideMark/>
          </w:tcPr>
          <w:p w14:paraId="2B70360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28</w:t>
            </w:r>
          </w:p>
        </w:tc>
        <w:tc>
          <w:tcPr>
            <w:tcW w:w="953" w:type="dxa"/>
            <w:noWrap/>
            <w:vAlign w:val="center"/>
            <w:hideMark/>
          </w:tcPr>
          <w:p w14:paraId="0AD5B4C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28</w:t>
            </w:r>
          </w:p>
        </w:tc>
        <w:tc>
          <w:tcPr>
            <w:tcW w:w="840" w:type="dxa"/>
            <w:noWrap/>
            <w:vAlign w:val="center"/>
            <w:hideMark/>
          </w:tcPr>
          <w:p w14:paraId="438561BB" w14:textId="14D45B6E" w:rsidR="00E065ED" w:rsidRPr="00CE25BD" w:rsidRDefault="05252BA8"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500561F0">
              <w:rPr>
                <w:rFonts w:ascii="Arial" w:hAnsi="Arial" w:cs="Arial"/>
                <w:sz w:val="16"/>
                <w:szCs w:val="16"/>
                <w:lang w:val="es-CO" w:eastAsia="es-CO"/>
              </w:rPr>
              <w:t>1</w:t>
            </w:r>
            <w:r w:rsidR="00E065ED" w:rsidRPr="500561F0">
              <w:rPr>
                <w:rFonts w:ascii="Arial" w:hAnsi="Arial" w:cs="Arial"/>
                <w:sz w:val="16"/>
                <w:szCs w:val="16"/>
                <w:lang w:val="es-CO" w:eastAsia="es-CO"/>
              </w:rPr>
              <w:t>00</w:t>
            </w:r>
            <w:r w:rsidR="00E065ED" w:rsidRPr="00CE25BD">
              <w:rPr>
                <w:rFonts w:ascii="Arial" w:hAnsi="Arial" w:cs="Arial"/>
                <w:sz w:val="16"/>
                <w:szCs w:val="16"/>
                <w:lang w:val="es-CO" w:eastAsia="es-CO"/>
              </w:rPr>
              <w:t>,00%</w:t>
            </w:r>
          </w:p>
        </w:tc>
        <w:tc>
          <w:tcPr>
            <w:tcW w:w="990" w:type="dxa"/>
            <w:vMerge/>
            <w:vAlign w:val="center"/>
            <w:hideMark/>
          </w:tcPr>
          <w:p w14:paraId="6F030D2F"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31DC480"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808493B"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3E6E07E1" w14:textId="77777777" w:rsidTr="2FA9F522">
        <w:trPr>
          <w:trHeight w:val="423"/>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8104D61"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7475442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51C54631"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1822A98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metodológicos</w:t>
            </w:r>
          </w:p>
        </w:tc>
        <w:tc>
          <w:tcPr>
            <w:tcW w:w="1980" w:type="dxa"/>
            <w:hideMark/>
          </w:tcPr>
          <w:p w14:paraId="04CE972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metodológicos realizados</w:t>
            </w:r>
          </w:p>
        </w:tc>
        <w:tc>
          <w:tcPr>
            <w:tcW w:w="975" w:type="dxa"/>
            <w:noWrap/>
            <w:vAlign w:val="center"/>
            <w:hideMark/>
          </w:tcPr>
          <w:p w14:paraId="048A9236" w14:textId="54C0C89D" w:rsidR="00E065ED" w:rsidRPr="00CE25BD" w:rsidRDefault="5BB371A3" w:rsidP="500561F0">
            <w:pPr>
              <w:jc w:val="center"/>
              <w:cnfStyle w:val="000000000000" w:firstRow="0" w:lastRow="0" w:firstColumn="0" w:lastColumn="0" w:oddVBand="0" w:evenVBand="0" w:oddHBand="0" w:evenHBand="0" w:firstRowFirstColumn="0" w:firstRowLastColumn="0" w:lastRowFirstColumn="0" w:lastRowLastColumn="0"/>
            </w:pPr>
            <w:r w:rsidRPr="500561F0">
              <w:rPr>
                <w:rFonts w:ascii="Arial" w:hAnsi="Arial" w:cs="Arial"/>
                <w:color w:val="000000" w:themeColor="text1"/>
                <w:sz w:val="16"/>
                <w:szCs w:val="16"/>
                <w:lang w:val="es-CO" w:eastAsia="es-CO"/>
              </w:rPr>
              <w:t>95</w:t>
            </w:r>
          </w:p>
        </w:tc>
        <w:tc>
          <w:tcPr>
            <w:tcW w:w="953" w:type="dxa"/>
            <w:noWrap/>
            <w:vAlign w:val="center"/>
            <w:hideMark/>
          </w:tcPr>
          <w:p w14:paraId="5317D491" w14:textId="7DC4B2F4" w:rsidR="00E065ED" w:rsidRPr="00CE25BD" w:rsidRDefault="5BB371A3"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500561F0">
              <w:rPr>
                <w:rFonts w:ascii="Arial" w:hAnsi="Arial" w:cs="Arial"/>
                <w:sz w:val="16"/>
                <w:szCs w:val="16"/>
                <w:lang w:val="es-CO" w:eastAsia="es-CO"/>
              </w:rPr>
              <w:t>95</w:t>
            </w:r>
          </w:p>
        </w:tc>
        <w:tc>
          <w:tcPr>
            <w:tcW w:w="840" w:type="dxa"/>
            <w:noWrap/>
            <w:vAlign w:val="center"/>
            <w:hideMark/>
          </w:tcPr>
          <w:p w14:paraId="5442AC4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1CD8AF7C"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3FD0F3A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E200BB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64B6C181" w14:textId="77777777" w:rsidTr="2FA9F522">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E311683"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5C3955E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EA1BFF0"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3E4D0A1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Servicio de información geográfica, geodésica y cartográfica </w:t>
            </w:r>
          </w:p>
        </w:tc>
        <w:tc>
          <w:tcPr>
            <w:tcW w:w="1980" w:type="dxa"/>
            <w:hideMark/>
          </w:tcPr>
          <w:p w14:paraId="2C880AA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Datos publicados de información geográfica, geodésica y cartográfica</w:t>
            </w:r>
          </w:p>
        </w:tc>
        <w:tc>
          <w:tcPr>
            <w:tcW w:w="975" w:type="dxa"/>
            <w:noWrap/>
            <w:vAlign w:val="center"/>
            <w:hideMark/>
          </w:tcPr>
          <w:p w14:paraId="7A0CEE9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200</w:t>
            </w:r>
          </w:p>
        </w:tc>
        <w:tc>
          <w:tcPr>
            <w:tcW w:w="953" w:type="dxa"/>
            <w:noWrap/>
            <w:vAlign w:val="center"/>
            <w:hideMark/>
          </w:tcPr>
          <w:p w14:paraId="5D2A4630" w14:textId="0FF4D5F9" w:rsidR="00E065ED" w:rsidRPr="00CE25BD" w:rsidRDefault="5619E4DB"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500561F0">
              <w:rPr>
                <w:rFonts w:ascii="Arial" w:hAnsi="Arial" w:cs="Arial"/>
                <w:sz w:val="16"/>
                <w:szCs w:val="16"/>
                <w:lang w:val="es-CO" w:eastAsia="es-CO"/>
              </w:rPr>
              <w:t>200</w:t>
            </w:r>
          </w:p>
        </w:tc>
        <w:tc>
          <w:tcPr>
            <w:tcW w:w="840" w:type="dxa"/>
            <w:noWrap/>
            <w:vAlign w:val="center"/>
            <w:hideMark/>
          </w:tcPr>
          <w:p w14:paraId="39D37AC7" w14:textId="050AA26E" w:rsidR="00E065ED" w:rsidRPr="00CE25BD" w:rsidRDefault="5619E4DB"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500561F0">
              <w:rPr>
                <w:rFonts w:ascii="Arial" w:hAnsi="Arial" w:cs="Arial"/>
                <w:sz w:val="16"/>
                <w:szCs w:val="16"/>
                <w:lang w:val="es-CO" w:eastAsia="es-CO"/>
              </w:rPr>
              <w:t>100</w:t>
            </w:r>
            <w:r w:rsidR="00E065ED" w:rsidRPr="500561F0">
              <w:rPr>
                <w:rFonts w:ascii="Arial" w:hAnsi="Arial" w:cs="Arial"/>
                <w:sz w:val="16"/>
                <w:szCs w:val="16"/>
                <w:lang w:val="es-CO" w:eastAsia="es-CO"/>
              </w:rPr>
              <w:t>%</w:t>
            </w:r>
          </w:p>
        </w:tc>
        <w:tc>
          <w:tcPr>
            <w:tcW w:w="990" w:type="dxa"/>
            <w:vMerge/>
            <w:vAlign w:val="center"/>
            <w:hideMark/>
          </w:tcPr>
          <w:p w14:paraId="0119E7E2"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9E1766F"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989560B"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6A4AB00B" w14:textId="77777777" w:rsidTr="2FA9F522">
        <w:trPr>
          <w:trHeight w:val="1351"/>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22A6614"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3F9ADC8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330B7AB7"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geográficos e investigaciones para la caracterización, análisis y delimitación geográfica del territorio Nacional</w:t>
            </w:r>
          </w:p>
        </w:tc>
        <w:tc>
          <w:tcPr>
            <w:tcW w:w="1281" w:type="dxa"/>
            <w:hideMark/>
          </w:tcPr>
          <w:p w14:paraId="5A6F9D7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06F9AA8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Porcentaje De Solicitudes Atendidas Para </w:t>
            </w:r>
            <w:r w:rsidRPr="00CE25BD">
              <w:rPr>
                <w:rFonts w:ascii="Arial" w:hAnsi="Arial" w:cs="Arial"/>
                <w:color w:val="000000"/>
                <w:sz w:val="16"/>
                <w:szCs w:val="16"/>
                <w:lang w:val="es-CO" w:eastAsia="es-CO"/>
              </w:rPr>
              <w:br/>
              <w:t>El Apoyo De Los Procesos De Ordenamiento</w:t>
            </w:r>
            <w:r w:rsidRPr="00CE25BD">
              <w:rPr>
                <w:rFonts w:ascii="Arial" w:hAnsi="Arial" w:cs="Arial"/>
                <w:color w:val="000000"/>
                <w:sz w:val="16"/>
                <w:szCs w:val="16"/>
                <w:lang w:val="es-CO" w:eastAsia="es-CO"/>
              </w:rPr>
              <w:br/>
              <w:t>Territorial Planificación Integral Del Desarrollo</w:t>
            </w:r>
          </w:p>
        </w:tc>
        <w:tc>
          <w:tcPr>
            <w:tcW w:w="975" w:type="dxa"/>
            <w:noWrap/>
            <w:vAlign w:val="center"/>
            <w:hideMark/>
          </w:tcPr>
          <w:p w14:paraId="331039B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53" w:type="dxa"/>
            <w:noWrap/>
            <w:vAlign w:val="center"/>
            <w:hideMark/>
          </w:tcPr>
          <w:p w14:paraId="1082E332" w14:textId="53420DD8" w:rsidR="00E065ED" w:rsidRPr="00CE25BD" w:rsidRDefault="3454E78E"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6E849E4C">
              <w:rPr>
                <w:rFonts w:ascii="Arial" w:hAnsi="Arial" w:cs="Arial"/>
                <w:sz w:val="16"/>
                <w:szCs w:val="16"/>
                <w:lang w:val="es-CO" w:eastAsia="es-CO"/>
              </w:rPr>
              <w:t>100</w:t>
            </w:r>
            <w:r w:rsidR="00E065ED" w:rsidRPr="00CE25BD">
              <w:rPr>
                <w:rFonts w:ascii="Arial" w:hAnsi="Arial" w:cs="Arial"/>
                <w:sz w:val="16"/>
                <w:szCs w:val="16"/>
                <w:lang w:val="es-CO" w:eastAsia="es-CO"/>
              </w:rPr>
              <w:t>%</w:t>
            </w:r>
          </w:p>
        </w:tc>
        <w:tc>
          <w:tcPr>
            <w:tcW w:w="840" w:type="dxa"/>
            <w:noWrap/>
            <w:vAlign w:val="center"/>
            <w:hideMark/>
          </w:tcPr>
          <w:p w14:paraId="0852B41C" w14:textId="14CF0413" w:rsidR="00E065ED" w:rsidRPr="00CE25BD" w:rsidRDefault="567E5D3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6E849E4C">
              <w:rPr>
                <w:rFonts w:ascii="Arial" w:hAnsi="Arial" w:cs="Arial"/>
                <w:sz w:val="16"/>
                <w:szCs w:val="16"/>
                <w:lang w:val="es-CO" w:eastAsia="es-CO"/>
              </w:rPr>
              <w:t>100</w:t>
            </w:r>
            <w:r w:rsidR="00E065ED" w:rsidRPr="6E849E4C">
              <w:rPr>
                <w:rFonts w:ascii="Arial" w:hAnsi="Arial" w:cs="Arial"/>
                <w:sz w:val="16"/>
                <w:szCs w:val="16"/>
                <w:lang w:val="es-CO" w:eastAsia="es-CO"/>
              </w:rPr>
              <w:t>%</w:t>
            </w:r>
          </w:p>
        </w:tc>
        <w:tc>
          <w:tcPr>
            <w:tcW w:w="990" w:type="dxa"/>
            <w:vMerge/>
            <w:vAlign w:val="center"/>
            <w:hideMark/>
          </w:tcPr>
          <w:p w14:paraId="67D4397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3AD52E9"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B5295D4"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0D229062" w14:textId="77777777" w:rsidTr="2FA9F522">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E508185"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018597E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D20F817"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74DA8AA2"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Servicios de Información Geográfica, geodésica y cartográfica </w:t>
            </w:r>
          </w:p>
        </w:tc>
        <w:tc>
          <w:tcPr>
            <w:tcW w:w="1980" w:type="dxa"/>
            <w:hideMark/>
          </w:tcPr>
          <w:p w14:paraId="7F054D0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Datos publicados de información geográfica, geodésica y cartográfica </w:t>
            </w:r>
          </w:p>
        </w:tc>
        <w:tc>
          <w:tcPr>
            <w:tcW w:w="975" w:type="dxa"/>
            <w:noWrap/>
            <w:vAlign w:val="center"/>
            <w:hideMark/>
          </w:tcPr>
          <w:p w14:paraId="0969003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5.012.960</w:t>
            </w:r>
          </w:p>
        </w:tc>
        <w:tc>
          <w:tcPr>
            <w:tcW w:w="953" w:type="dxa"/>
            <w:noWrap/>
            <w:vAlign w:val="center"/>
            <w:hideMark/>
          </w:tcPr>
          <w:p w14:paraId="1C398BB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5.012.960</w:t>
            </w:r>
          </w:p>
        </w:tc>
        <w:tc>
          <w:tcPr>
            <w:tcW w:w="840" w:type="dxa"/>
            <w:noWrap/>
            <w:vAlign w:val="center"/>
            <w:hideMark/>
          </w:tcPr>
          <w:p w14:paraId="66B156C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restart"/>
            <w:noWrap/>
            <w:vAlign w:val="center"/>
            <w:hideMark/>
          </w:tcPr>
          <w:p w14:paraId="3C5BCB3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88FE78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3B20B1F"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0617F6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7605AE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68CC96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218558D"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A970533" w14:textId="5EEE5C39" w:rsidR="00E065ED" w:rsidRDefault="70CA6D9F"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p>
          <w:p w14:paraId="7EAF3C7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3B03B6A"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AE4076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8FC0514"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75BBF3C"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5C43B0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418B03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22DFF6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9AB29AA"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66A618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A2B90B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45BAA2C"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B9C5731"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7C9BA4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0FC40F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853F66D"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821992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BFC4AA6"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8C89D0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33D879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A866D9E" w14:textId="3FC2557F"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restart"/>
            <w:noWrap/>
            <w:vAlign w:val="center"/>
            <w:hideMark/>
          </w:tcPr>
          <w:p w14:paraId="6227F2C1"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198C456"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CB0D223"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67A59B7"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ED08286"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02BF544"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16D2072"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282A13D" w14:textId="20A5922F" w:rsidR="00E065ED" w:rsidRDefault="4F8890CA" w:rsidP="2BC4E6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75,6%</w:t>
            </w:r>
          </w:p>
          <w:p w14:paraId="5870633F"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A9C49AA"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8C3008A"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BF85253"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07B09BA"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B30FAAA"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10D1A49"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EB623C8"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C879184"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7E630F8"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4F186E3"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0D0A8C7"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FE7ACDC"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5DF7A91"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96DF641"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A8CCC8B"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68FBB6C"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31610A7"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E09E4F9" w14:textId="227DB261"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BC1B7DB" w14:textId="3D7033FB"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3202F5F" w14:textId="42E1AA70" w:rsidR="00E065ED" w:rsidRPr="00CE25BD" w:rsidRDefault="00E065ED" w:rsidP="2BC4E6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restart"/>
            <w:noWrap/>
            <w:vAlign w:val="center"/>
            <w:hideMark/>
          </w:tcPr>
          <w:p w14:paraId="54C5FB45"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A4562E7"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2F013C7"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F33ADA8"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C99E33D"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6AF99DD"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9AE931E"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94ECBF4" w14:textId="766AD3E7" w:rsidR="00E065ED" w:rsidRDefault="487CC799" w:rsidP="2BC4E6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p>
          <w:p w14:paraId="1EF31267"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E15CD2F"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56D871F"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5E5A4A0"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5E96B56"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6C79A95"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28225E3"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5F4548D"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95C6BF4"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9A65B76"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E0FA652"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96C5336"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BC0F3AB"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450B1AD"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6BD096C"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D1F4A55"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473470B"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5793242"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589EFD6"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7C2A0C3" w14:textId="77777777" w:rsidR="00E065ED" w:rsidRDefault="00E065ED" w:rsidP="00F73D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09E1F46" w14:textId="60F876B3" w:rsidR="00E065ED" w:rsidRPr="00CE25BD" w:rsidRDefault="00E065ED" w:rsidP="00F73DD6">
            <w:pPr>
              <w:suppressAutoHyphens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71F74CC4" w14:textId="77777777" w:rsidTr="2FA9F522">
        <w:trPr>
          <w:trHeight w:val="101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209ABD0"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4811047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4FE5CC2F"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3DD70E5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Geodésica actualizado</w:t>
            </w:r>
          </w:p>
        </w:tc>
        <w:tc>
          <w:tcPr>
            <w:tcW w:w="1980" w:type="dxa"/>
            <w:hideMark/>
          </w:tcPr>
          <w:p w14:paraId="7E4D6B8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Sistemas de Información actualizados</w:t>
            </w:r>
          </w:p>
        </w:tc>
        <w:tc>
          <w:tcPr>
            <w:tcW w:w="975" w:type="dxa"/>
            <w:noWrap/>
            <w:vAlign w:val="center"/>
            <w:hideMark/>
          </w:tcPr>
          <w:p w14:paraId="7B23110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0B51247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w:t>
            </w:r>
          </w:p>
        </w:tc>
        <w:tc>
          <w:tcPr>
            <w:tcW w:w="840" w:type="dxa"/>
            <w:noWrap/>
            <w:vAlign w:val="center"/>
            <w:hideMark/>
          </w:tcPr>
          <w:p w14:paraId="42F0CAD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2AA34DC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5EB04A2"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41DB00A"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66E2EE8A" w14:textId="77777777" w:rsidTr="2FA9F522">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748F2F0"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 xml:space="preserve">Subdirección de Geografía y Cartografía </w:t>
            </w:r>
          </w:p>
        </w:tc>
        <w:tc>
          <w:tcPr>
            <w:tcW w:w="973" w:type="dxa"/>
            <w:noWrap/>
            <w:vAlign w:val="center"/>
            <w:hideMark/>
          </w:tcPr>
          <w:p w14:paraId="049CC53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0D46BBA1"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6D98D17F"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Geodésica actualizado</w:t>
            </w:r>
          </w:p>
        </w:tc>
        <w:tc>
          <w:tcPr>
            <w:tcW w:w="1980" w:type="dxa"/>
            <w:hideMark/>
          </w:tcPr>
          <w:p w14:paraId="1AA9F65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Puntos Geodésicos Materializados</w:t>
            </w:r>
          </w:p>
        </w:tc>
        <w:tc>
          <w:tcPr>
            <w:tcW w:w="975" w:type="dxa"/>
            <w:noWrap/>
            <w:vAlign w:val="center"/>
            <w:hideMark/>
          </w:tcPr>
          <w:p w14:paraId="055B3A9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52</w:t>
            </w:r>
          </w:p>
        </w:tc>
        <w:tc>
          <w:tcPr>
            <w:tcW w:w="953" w:type="dxa"/>
            <w:noWrap/>
            <w:vAlign w:val="center"/>
            <w:hideMark/>
          </w:tcPr>
          <w:p w14:paraId="17E3C9C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52</w:t>
            </w:r>
          </w:p>
        </w:tc>
        <w:tc>
          <w:tcPr>
            <w:tcW w:w="840" w:type="dxa"/>
            <w:noWrap/>
            <w:vAlign w:val="center"/>
            <w:hideMark/>
          </w:tcPr>
          <w:p w14:paraId="18C010F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1B568B86"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2336054"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8036FBF"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2F05B29D" w14:textId="77777777" w:rsidTr="2FA9F522">
        <w:trPr>
          <w:trHeight w:val="98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AE62383"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59ED2A5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A7E0599"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4FA9AF0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Geodésica actualizado</w:t>
            </w:r>
          </w:p>
        </w:tc>
        <w:tc>
          <w:tcPr>
            <w:tcW w:w="1980" w:type="dxa"/>
            <w:hideMark/>
          </w:tcPr>
          <w:p w14:paraId="3BAD51E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Valores geomagnéticos generados</w:t>
            </w:r>
          </w:p>
        </w:tc>
        <w:tc>
          <w:tcPr>
            <w:tcW w:w="975" w:type="dxa"/>
            <w:noWrap/>
            <w:vAlign w:val="center"/>
            <w:hideMark/>
          </w:tcPr>
          <w:p w14:paraId="032CC08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20</w:t>
            </w:r>
          </w:p>
        </w:tc>
        <w:tc>
          <w:tcPr>
            <w:tcW w:w="953" w:type="dxa"/>
            <w:noWrap/>
            <w:vAlign w:val="center"/>
            <w:hideMark/>
          </w:tcPr>
          <w:p w14:paraId="66E29CD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20</w:t>
            </w:r>
          </w:p>
        </w:tc>
        <w:tc>
          <w:tcPr>
            <w:tcW w:w="840" w:type="dxa"/>
            <w:noWrap/>
            <w:vAlign w:val="center"/>
            <w:hideMark/>
          </w:tcPr>
          <w:p w14:paraId="1EA7948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1DF93D1C"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DAA14A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0E6BDA2"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0E684DF1" w14:textId="77777777" w:rsidTr="2FA9F522">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8A204CF"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4A9F3B0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59A831C1"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24898FB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Geodésica actualizado</w:t>
            </w:r>
          </w:p>
        </w:tc>
        <w:tc>
          <w:tcPr>
            <w:tcW w:w="1980" w:type="dxa"/>
            <w:hideMark/>
          </w:tcPr>
          <w:p w14:paraId="4C5BD1E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Valores gravimétricos generados</w:t>
            </w:r>
          </w:p>
        </w:tc>
        <w:tc>
          <w:tcPr>
            <w:tcW w:w="975" w:type="dxa"/>
            <w:noWrap/>
            <w:vAlign w:val="center"/>
            <w:hideMark/>
          </w:tcPr>
          <w:p w14:paraId="798F492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20</w:t>
            </w:r>
          </w:p>
        </w:tc>
        <w:tc>
          <w:tcPr>
            <w:tcW w:w="953" w:type="dxa"/>
            <w:noWrap/>
            <w:vAlign w:val="center"/>
            <w:hideMark/>
          </w:tcPr>
          <w:p w14:paraId="08F641A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20</w:t>
            </w:r>
          </w:p>
        </w:tc>
        <w:tc>
          <w:tcPr>
            <w:tcW w:w="840" w:type="dxa"/>
            <w:noWrap/>
            <w:vAlign w:val="center"/>
            <w:hideMark/>
          </w:tcPr>
          <w:p w14:paraId="6A41471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6551D3C9"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0F36C55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33CCBE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787DD1B9" w14:textId="77777777" w:rsidTr="2FA9F522">
        <w:trPr>
          <w:trHeight w:val="1114"/>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282E048"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01E2F9C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B9630E5"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4BDEB1F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Geodésica actualizado</w:t>
            </w:r>
          </w:p>
        </w:tc>
        <w:tc>
          <w:tcPr>
            <w:tcW w:w="1980" w:type="dxa"/>
            <w:hideMark/>
          </w:tcPr>
          <w:p w14:paraId="395E030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Datos </w:t>
            </w:r>
            <w:proofErr w:type="spellStart"/>
            <w:r w:rsidRPr="00CE25BD">
              <w:rPr>
                <w:rFonts w:ascii="Arial" w:hAnsi="Arial" w:cs="Arial"/>
                <w:color w:val="000000"/>
                <w:sz w:val="16"/>
                <w:szCs w:val="16"/>
                <w:lang w:val="es-CO" w:eastAsia="es-CO"/>
              </w:rPr>
              <w:t>Rinex</w:t>
            </w:r>
            <w:proofErr w:type="spellEnd"/>
            <w:r w:rsidRPr="00CE25BD">
              <w:rPr>
                <w:rFonts w:ascii="Arial" w:hAnsi="Arial" w:cs="Arial"/>
                <w:color w:val="000000"/>
                <w:sz w:val="16"/>
                <w:szCs w:val="16"/>
                <w:lang w:val="es-CO" w:eastAsia="es-CO"/>
              </w:rPr>
              <w:t xml:space="preserve"> de las estaciones permanentes generados</w:t>
            </w:r>
          </w:p>
        </w:tc>
        <w:tc>
          <w:tcPr>
            <w:tcW w:w="975" w:type="dxa"/>
            <w:noWrap/>
            <w:vAlign w:val="center"/>
            <w:hideMark/>
          </w:tcPr>
          <w:p w14:paraId="66A638FE" w14:textId="23F48073" w:rsidR="00E065ED" w:rsidRPr="00CE25BD" w:rsidRDefault="00E065ED" w:rsidP="6E849E4C">
            <w:pPr>
              <w:jc w:val="center"/>
              <w:cnfStyle w:val="000000000000" w:firstRow="0" w:lastRow="0" w:firstColumn="0" w:lastColumn="0" w:oddVBand="0" w:evenVBand="0" w:oddHBand="0" w:evenHBand="0" w:firstRowFirstColumn="0" w:firstRowLastColumn="0" w:lastRowFirstColumn="0" w:lastRowLastColumn="0"/>
            </w:pPr>
            <w:r w:rsidRPr="6E849E4C">
              <w:rPr>
                <w:rFonts w:ascii="Arial" w:hAnsi="Arial" w:cs="Arial"/>
                <w:color w:val="000000" w:themeColor="text1"/>
                <w:sz w:val="16"/>
                <w:szCs w:val="16"/>
                <w:lang w:val="es-CO" w:eastAsia="es-CO"/>
              </w:rPr>
              <w:t>12.</w:t>
            </w:r>
            <w:r w:rsidR="274846E7" w:rsidRPr="6E849E4C">
              <w:rPr>
                <w:rFonts w:ascii="Arial" w:hAnsi="Arial" w:cs="Arial"/>
                <w:color w:val="000000" w:themeColor="text1"/>
                <w:sz w:val="16"/>
                <w:szCs w:val="16"/>
                <w:lang w:val="es-CO" w:eastAsia="es-CO"/>
              </w:rPr>
              <w:t>000</w:t>
            </w:r>
          </w:p>
        </w:tc>
        <w:tc>
          <w:tcPr>
            <w:tcW w:w="953" w:type="dxa"/>
            <w:noWrap/>
            <w:vAlign w:val="center"/>
            <w:hideMark/>
          </w:tcPr>
          <w:p w14:paraId="11E55D3D" w14:textId="0FEBD6CF" w:rsidR="00E065ED" w:rsidRPr="00CE25BD" w:rsidRDefault="274846E7"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6E849E4C">
              <w:rPr>
                <w:rFonts w:ascii="Arial" w:hAnsi="Arial" w:cs="Arial"/>
                <w:sz w:val="16"/>
                <w:szCs w:val="16"/>
                <w:lang w:val="es-CO" w:eastAsia="es-CO"/>
              </w:rPr>
              <w:t>12.000</w:t>
            </w:r>
          </w:p>
        </w:tc>
        <w:tc>
          <w:tcPr>
            <w:tcW w:w="840" w:type="dxa"/>
            <w:noWrap/>
            <w:vAlign w:val="center"/>
            <w:hideMark/>
          </w:tcPr>
          <w:p w14:paraId="2736B565" w14:textId="754781E0" w:rsidR="00E065ED" w:rsidRPr="00CE25BD" w:rsidRDefault="274846E7"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710C2B">
              <w:rPr>
                <w:rFonts w:ascii="Arial" w:hAnsi="Arial" w:cs="Arial"/>
                <w:sz w:val="16"/>
                <w:szCs w:val="16"/>
                <w:lang w:val="es-CO" w:eastAsia="es-CO"/>
              </w:rPr>
              <w:t>100,00%</w:t>
            </w:r>
          </w:p>
        </w:tc>
        <w:tc>
          <w:tcPr>
            <w:tcW w:w="990" w:type="dxa"/>
            <w:vMerge/>
            <w:vAlign w:val="center"/>
            <w:hideMark/>
          </w:tcPr>
          <w:p w14:paraId="78D99B0F"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4F1E9791"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3A97F19"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590524CA" w14:textId="77777777" w:rsidTr="2FA9F52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DE398C7"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6F68B36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EB85216"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2031E8A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Geodésica actualizado</w:t>
            </w:r>
          </w:p>
        </w:tc>
        <w:tc>
          <w:tcPr>
            <w:tcW w:w="1980" w:type="dxa"/>
            <w:hideMark/>
          </w:tcPr>
          <w:p w14:paraId="35B69C7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Datos altimétricos generados</w:t>
            </w:r>
          </w:p>
        </w:tc>
        <w:tc>
          <w:tcPr>
            <w:tcW w:w="975" w:type="dxa"/>
            <w:noWrap/>
            <w:vAlign w:val="center"/>
            <w:hideMark/>
          </w:tcPr>
          <w:p w14:paraId="399D669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32</w:t>
            </w:r>
          </w:p>
        </w:tc>
        <w:tc>
          <w:tcPr>
            <w:tcW w:w="953" w:type="dxa"/>
            <w:noWrap/>
            <w:vAlign w:val="center"/>
            <w:hideMark/>
          </w:tcPr>
          <w:p w14:paraId="66763F4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32</w:t>
            </w:r>
          </w:p>
        </w:tc>
        <w:tc>
          <w:tcPr>
            <w:tcW w:w="840" w:type="dxa"/>
            <w:noWrap/>
            <w:vAlign w:val="center"/>
            <w:hideMark/>
          </w:tcPr>
          <w:p w14:paraId="61670B2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4924522D"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11717539"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8AABC4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30858D77" w14:textId="77777777" w:rsidTr="2FA9F522">
        <w:trPr>
          <w:trHeight w:val="111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5613A0B"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6DFC779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09857DAF"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6133462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Cartográfica actualizado</w:t>
            </w:r>
          </w:p>
        </w:tc>
        <w:tc>
          <w:tcPr>
            <w:tcW w:w="1980" w:type="dxa"/>
            <w:hideMark/>
          </w:tcPr>
          <w:p w14:paraId="07179DD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Sistemas de Información actualizados</w:t>
            </w:r>
          </w:p>
        </w:tc>
        <w:tc>
          <w:tcPr>
            <w:tcW w:w="975" w:type="dxa"/>
            <w:noWrap/>
            <w:vAlign w:val="center"/>
            <w:hideMark/>
          </w:tcPr>
          <w:p w14:paraId="300E054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24ECA6D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w:t>
            </w:r>
          </w:p>
        </w:tc>
        <w:tc>
          <w:tcPr>
            <w:tcW w:w="840" w:type="dxa"/>
            <w:noWrap/>
            <w:vAlign w:val="center"/>
            <w:hideMark/>
          </w:tcPr>
          <w:p w14:paraId="25CA701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623AC2DF"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0352DEC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1D390BC7"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1D19473F" w14:textId="77777777" w:rsidTr="2FA9F522">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E90D33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6504B02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FE70F66"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5E46BB9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Cartográfica actualizado</w:t>
            </w:r>
          </w:p>
        </w:tc>
        <w:tc>
          <w:tcPr>
            <w:tcW w:w="1980" w:type="dxa"/>
            <w:hideMark/>
          </w:tcPr>
          <w:p w14:paraId="5A9722F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Imágenes incorporadas al Banco Nacional de imágenes</w:t>
            </w:r>
          </w:p>
        </w:tc>
        <w:tc>
          <w:tcPr>
            <w:tcW w:w="975" w:type="dxa"/>
            <w:noWrap/>
            <w:vAlign w:val="center"/>
            <w:hideMark/>
          </w:tcPr>
          <w:p w14:paraId="73251D6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5.000.000</w:t>
            </w:r>
          </w:p>
        </w:tc>
        <w:tc>
          <w:tcPr>
            <w:tcW w:w="953" w:type="dxa"/>
            <w:noWrap/>
            <w:vAlign w:val="center"/>
            <w:hideMark/>
          </w:tcPr>
          <w:p w14:paraId="71E67AD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5.000.000,00</w:t>
            </w:r>
          </w:p>
        </w:tc>
        <w:tc>
          <w:tcPr>
            <w:tcW w:w="840" w:type="dxa"/>
            <w:noWrap/>
            <w:vAlign w:val="center"/>
            <w:hideMark/>
          </w:tcPr>
          <w:p w14:paraId="32039CB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4FA0EAA2"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B5618DF"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10522E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496C93BE" w14:textId="77777777" w:rsidTr="2FA9F522">
        <w:trPr>
          <w:trHeight w:val="98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DCF065D"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 xml:space="preserve">Subdirección de Geografía y Cartografía </w:t>
            </w:r>
          </w:p>
        </w:tc>
        <w:tc>
          <w:tcPr>
            <w:tcW w:w="973" w:type="dxa"/>
            <w:noWrap/>
            <w:vAlign w:val="center"/>
            <w:hideMark/>
          </w:tcPr>
          <w:p w14:paraId="3A340CC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9DA2266"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40669E8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Cartográfica actualizado</w:t>
            </w:r>
          </w:p>
        </w:tc>
        <w:tc>
          <w:tcPr>
            <w:tcW w:w="1980" w:type="dxa"/>
            <w:hideMark/>
          </w:tcPr>
          <w:p w14:paraId="3BDCD4C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Cartografía escalas Grandes generada (1:1.000, 1:2,000, 1:5,000)</w:t>
            </w:r>
          </w:p>
        </w:tc>
        <w:tc>
          <w:tcPr>
            <w:tcW w:w="975" w:type="dxa"/>
            <w:noWrap/>
            <w:vAlign w:val="center"/>
            <w:hideMark/>
          </w:tcPr>
          <w:p w14:paraId="21DC6696" w14:textId="754781E0" w:rsidR="00E065ED" w:rsidRPr="00CE25BD" w:rsidRDefault="008C2EBA"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710C2B">
              <w:rPr>
                <w:rFonts w:ascii="Arial" w:hAnsi="Arial" w:cs="Arial"/>
                <w:color w:val="000000" w:themeColor="text1"/>
                <w:sz w:val="16"/>
                <w:szCs w:val="16"/>
                <w:lang w:val="es-CO" w:eastAsia="es-CO"/>
              </w:rPr>
              <w:t>10.841</w:t>
            </w:r>
          </w:p>
        </w:tc>
        <w:tc>
          <w:tcPr>
            <w:tcW w:w="953" w:type="dxa"/>
            <w:noWrap/>
            <w:vAlign w:val="center"/>
            <w:hideMark/>
          </w:tcPr>
          <w:p w14:paraId="1F583F1E" w14:textId="19F57046" w:rsidR="00E065ED" w:rsidRPr="00CE25BD" w:rsidRDefault="008C2EBA"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r w:rsidRPr="2BC4E6C6">
              <w:rPr>
                <w:rFonts w:ascii="Arial" w:hAnsi="Arial" w:cs="Arial"/>
                <w:color w:val="000000" w:themeColor="text1"/>
                <w:sz w:val="16"/>
                <w:szCs w:val="16"/>
                <w:lang w:val="es-CO" w:eastAsia="es-CO"/>
              </w:rPr>
              <w:t>10.841</w:t>
            </w:r>
          </w:p>
        </w:tc>
        <w:tc>
          <w:tcPr>
            <w:tcW w:w="840" w:type="dxa"/>
            <w:noWrap/>
            <w:vAlign w:val="center"/>
            <w:hideMark/>
          </w:tcPr>
          <w:p w14:paraId="177A2556" w14:textId="24EAA446"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w:t>
            </w:r>
            <w:r w:rsidR="6D11478C" w:rsidRPr="2BC4E6C6">
              <w:rPr>
                <w:rFonts w:ascii="Arial" w:hAnsi="Arial" w:cs="Arial"/>
                <w:sz w:val="16"/>
                <w:szCs w:val="16"/>
                <w:lang w:val="es-CO" w:eastAsia="es-CO"/>
              </w:rPr>
              <w:t>00%</w:t>
            </w:r>
          </w:p>
        </w:tc>
        <w:tc>
          <w:tcPr>
            <w:tcW w:w="990" w:type="dxa"/>
            <w:vMerge/>
            <w:vAlign w:val="center"/>
            <w:hideMark/>
          </w:tcPr>
          <w:p w14:paraId="43F71A0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9AD4FF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8E161AB"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4E0B7D46" w14:textId="77777777" w:rsidTr="2FA9F522">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56CC9D2"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1987696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AE3BF1A"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0E27401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Cartográfica actualizado</w:t>
            </w:r>
          </w:p>
        </w:tc>
        <w:tc>
          <w:tcPr>
            <w:tcW w:w="1980" w:type="dxa"/>
            <w:hideMark/>
          </w:tcPr>
          <w:p w14:paraId="12D328C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Cartografía escalas Medianas generada (1:10,000, 1:25,000)</w:t>
            </w:r>
          </w:p>
        </w:tc>
        <w:tc>
          <w:tcPr>
            <w:tcW w:w="975" w:type="dxa"/>
            <w:noWrap/>
            <w:vAlign w:val="center"/>
            <w:hideMark/>
          </w:tcPr>
          <w:p w14:paraId="49D0DD8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5.000.000</w:t>
            </w:r>
          </w:p>
        </w:tc>
        <w:tc>
          <w:tcPr>
            <w:tcW w:w="953" w:type="dxa"/>
            <w:noWrap/>
            <w:vAlign w:val="center"/>
            <w:hideMark/>
          </w:tcPr>
          <w:p w14:paraId="6CD0099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5.000.000,00</w:t>
            </w:r>
          </w:p>
        </w:tc>
        <w:tc>
          <w:tcPr>
            <w:tcW w:w="840" w:type="dxa"/>
            <w:noWrap/>
            <w:vAlign w:val="center"/>
            <w:hideMark/>
          </w:tcPr>
          <w:p w14:paraId="040DD05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20FF2ADF"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81C717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763AEFB9"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69AC93EE" w14:textId="77777777" w:rsidTr="2FA9F522">
        <w:trPr>
          <w:trHeight w:val="147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9D1C404"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Geografía y Cartografía </w:t>
            </w:r>
          </w:p>
        </w:tc>
        <w:tc>
          <w:tcPr>
            <w:tcW w:w="973" w:type="dxa"/>
            <w:noWrap/>
            <w:vAlign w:val="center"/>
            <w:hideMark/>
          </w:tcPr>
          <w:p w14:paraId="6F59A24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5CB32295"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Levantamiento, generación y actualización de la red geodésica y la cartografía básica a nivel Nacional</w:t>
            </w:r>
          </w:p>
        </w:tc>
        <w:tc>
          <w:tcPr>
            <w:tcW w:w="1281" w:type="dxa"/>
            <w:hideMark/>
          </w:tcPr>
          <w:p w14:paraId="5F428F2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177AFA5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Porcentaje De Avance En La Realización </w:t>
            </w:r>
            <w:r w:rsidRPr="00CE25BD">
              <w:rPr>
                <w:rFonts w:ascii="Arial" w:hAnsi="Arial" w:cs="Arial"/>
                <w:color w:val="000000"/>
                <w:sz w:val="16"/>
                <w:szCs w:val="16"/>
                <w:lang w:val="es-CO" w:eastAsia="es-CO"/>
              </w:rPr>
              <w:br/>
              <w:t>E Implementación Del Sistema De Información</w:t>
            </w:r>
            <w:r w:rsidRPr="00CE25BD">
              <w:rPr>
                <w:rFonts w:ascii="Arial" w:hAnsi="Arial" w:cs="Arial"/>
                <w:color w:val="000000"/>
                <w:sz w:val="16"/>
                <w:szCs w:val="16"/>
                <w:lang w:val="es-CO" w:eastAsia="es-CO"/>
              </w:rPr>
              <w:br/>
              <w:t>Geográfica Para La Consulta De Magna-sirgas</w:t>
            </w:r>
          </w:p>
        </w:tc>
        <w:tc>
          <w:tcPr>
            <w:tcW w:w="975" w:type="dxa"/>
            <w:noWrap/>
            <w:vAlign w:val="center"/>
            <w:hideMark/>
          </w:tcPr>
          <w:p w14:paraId="63E31C1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25%</w:t>
            </w:r>
          </w:p>
        </w:tc>
        <w:tc>
          <w:tcPr>
            <w:tcW w:w="953" w:type="dxa"/>
            <w:noWrap/>
            <w:vAlign w:val="center"/>
            <w:hideMark/>
          </w:tcPr>
          <w:p w14:paraId="1AB9B6E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25,00%</w:t>
            </w:r>
          </w:p>
        </w:tc>
        <w:tc>
          <w:tcPr>
            <w:tcW w:w="840" w:type="dxa"/>
            <w:noWrap/>
            <w:vAlign w:val="center"/>
            <w:hideMark/>
          </w:tcPr>
          <w:p w14:paraId="61AADB9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72B70C9D"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36BDE4A"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C3BB572"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63C37C97" w14:textId="77777777" w:rsidTr="2FA9F522">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CB3F02C"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Agrología </w:t>
            </w:r>
          </w:p>
        </w:tc>
        <w:tc>
          <w:tcPr>
            <w:tcW w:w="973" w:type="dxa"/>
            <w:noWrap/>
            <w:vAlign w:val="center"/>
            <w:hideMark/>
          </w:tcPr>
          <w:p w14:paraId="3E11923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43240839"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de suelos, tierras y aplicaciones agrológicas como insumo para el ordenamiento integral y el manejo sostenible del territorio a nivel Nacional</w:t>
            </w:r>
          </w:p>
        </w:tc>
        <w:tc>
          <w:tcPr>
            <w:tcW w:w="1281" w:type="dxa"/>
            <w:hideMark/>
          </w:tcPr>
          <w:p w14:paraId="585C594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análisis químicos, físicos, mineralógicos y biológicos de suelos</w:t>
            </w:r>
          </w:p>
        </w:tc>
        <w:tc>
          <w:tcPr>
            <w:tcW w:w="1980" w:type="dxa"/>
            <w:hideMark/>
          </w:tcPr>
          <w:p w14:paraId="4B0171BB" w14:textId="481EC4F0" w:rsidR="00E065ED" w:rsidRPr="00CE25BD" w:rsidRDefault="00E065ED"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69DA128B" w14:textId="527F4B91" w:rsidR="00E065ED" w:rsidRPr="00CE25BD" w:rsidRDefault="00E065ED"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C99B47F">
              <w:rPr>
                <w:rFonts w:ascii="Arial" w:hAnsi="Arial" w:cs="Arial"/>
                <w:color w:val="000000" w:themeColor="text1"/>
                <w:sz w:val="16"/>
                <w:szCs w:val="16"/>
                <w:lang w:val="es-CO" w:eastAsia="es-CO"/>
              </w:rPr>
              <w:t>Pruebas químicas, físicas, mineralógicas y biológicas de suelos realizadas</w:t>
            </w:r>
          </w:p>
        </w:tc>
        <w:tc>
          <w:tcPr>
            <w:tcW w:w="975" w:type="dxa"/>
            <w:noWrap/>
            <w:vAlign w:val="center"/>
            <w:hideMark/>
          </w:tcPr>
          <w:p w14:paraId="6E065435" w14:textId="6E2F3E20" w:rsidR="00E065ED" w:rsidRPr="00CE25BD" w:rsidRDefault="1B6262B2"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sz w:val="16"/>
                <w:szCs w:val="16"/>
                <w:lang w:val="es-CO" w:eastAsia="es-CO"/>
              </w:rPr>
              <w:t>70</w:t>
            </w:r>
            <w:r w:rsidR="00E065ED" w:rsidRPr="00CE25BD">
              <w:rPr>
                <w:rFonts w:ascii="Arial" w:hAnsi="Arial" w:cs="Arial"/>
                <w:sz w:val="16"/>
                <w:szCs w:val="16"/>
                <w:lang w:val="es-CO" w:eastAsia="es-CO"/>
              </w:rPr>
              <w:t>.000</w:t>
            </w:r>
          </w:p>
        </w:tc>
        <w:tc>
          <w:tcPr>
            <w:tcW w:w="953" w:type="dxa"/>
            <w:noWrap/>
            <w:vAlign w:val="center"/>
            <w:hideMark/>
          </w:tcPr>
          <w:p w14:paraId="03D95CCF" w14:textId="7A1E9411" w:rsidR="00E065ED" w:rsidRPr="00CE25BD" w:rsidRDefault="1B6262B2"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19.507</w:t>
            </w:r>
          </w:p>
        </w:tc>
        <w:tc>
          <w:tcPr>
            <w:tcW w:w="840" w:type="dxa"/>
            <w:noWrap/>
            <w:vAlign w:val="center"/>
            <w:hideMark/>
          </w:tcPr>
          <w:p w14:paraId="44CA25E0" w14:textId="298F709E" w:rsidR="00E065ED" w:rsidRPr="00CE25BD" w:rsidRDefault="67124974" w:rsidP="3C99B47F">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color w:val="000000" w:themeColor="text1"/>
                <w:sz w:val="16"/>
                <w:szCs w:val="16"/>
                <w:lang w:val="es-CO" w:eastAsia="es-CO"/>
              </w:rPr>
              <w:t>27,87</w:t>
            </w:r>
            <w:r w:rsidR="5227504B" w:rsidRPr="2BC4E6C6">
              <w:rPr>
                <w:rFonts w:ascii="Arial" w:hAnsi="Arial" w:cs="Arial"/>
                <w:color w:val="000000" w:themeColor="text1"/>
                <w:sz w:val="16"/>
                <w:szCs w:val="16"/>
                <w:lang w:val="es-CO" w:eastAsia="es-CO"/>
              </w:rPr>
              <w:t>%</w:t>
            </w:r>
          </w:p>
        </w:tc>
        <w:tc>
          <w:tcPr>
            <w:tcW w:w="990" w:type="dxa"/>
            <w:vMerge w:val="restart"/>
            <w:noWrap/>
            <w:vAlign w:val="center"/>
            <w:hideMark/>
          </w:tcPr>
          <w:p w14:paraId="5905D338" w14:textId="25DBED40" w:rsidR="00E065ED" w:rsidRPr="00CE25BD" w:rsidRDefault="00E065ED" w:rsidP="3C99B4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769B488" w14:textId="2FF5D16E" w:rsidR="00E065ED" w:rsidRPr="00CE25BD" w:rsidRDefault="00E065ED" w:rsidP="3C99B4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67656FA" w14:textId="32CF899A" w:rsidR="00E065ED" w:rsidRPr="00CE25BD" w:rsidRDefault="00E065ED" w:rsidP="3C99B4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B9DEB1D" w14:textId="623AE54F" w:rsidR="00E065ED" w:rsidRPr="00CE25BD" w:rsidRDefault="7AADA4EC" w:rsidP="3C99B47F">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sz w:val="16"/>
                <w:szCs w:val="16"/>
                <w:lang w:val="es-CO" w:eastAsia="es-CO"/>
              </w:rPr>
              <w:t>89,00%</w:t>
            </w:r>
          </w:p>
        </w:tc>
        <w:tc>
          <w:tcPr>
            <w:tcW w:w="1125" w:type="dxa"/>
            <w:vMerge w:val="restart"/>
            <w:noWrap/>
            <w:vAlign w:val="center"/>
            <w:hideMark/>
          </w:tcPr>
          <w:p w14:paraId="378AE2B2" w14:textId="4B5AECE4" w:rsidR="00E065ED" w:rsidRPr="00CE25BD" w:rsidRDefault="00E065ED" w:rsidP="3C99B4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B3AE805" w14:textId="53E5A174" w:rsidR="00E065ED" w:rsidRPr="00CE25BD" w:rsidRDefault="00E065ED" w:rsidP="3C99B4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C64B641" w14:textId="407C0935" w:rsidR="00E065ED" w:rsidRPr="00CE25BD" w:rsidRDefault="00E065ED" w:rsidP="3C99B4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1A2B635" w14:textId="636FA203" w:rsidR="00E065ED" w:rsidRPr="00CE25BD" w:rsidRDefault="7AADA4EC" w:rsidP="3C99B47F">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sz w:val="16"/>
                <w:szCs w:val="16"/>
                <w:lang w:val="es-CO" w:eastAsia="es-CO"/>
              </w:rPr>
              <w:t>87,2</w:t>
            </w:r>
            <w:r w:rsidR="4B65637D" w:rsidRPr="2BC4E6C6">
              <w:rPr>
                <w:rFonts w:ascii="Arial" w:hAnsi="Arial" w:cs="Arial"/>
                <w:sz w:val="16"/>
                <w:szCs w:val="16"/>
                <w:lang w:val="es-CO" w:eastAsia="es-CO"/>
              </w:rPr>
              <w:t>%</w:t>
            </w:r>
          </w:p>
        </w:tc>
        <w:tc>
          <w:tcPr>
            <w:tcW w:w="915" w:type="dxa"/>
            <w:vMerge w:val="restart"/>
            <w:noWrap/>
            <w:vAlign w:val="center"/>
            <w:hideMark/>
          </w:tcPr>
          <w:p w14:paraId="6A35026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EAAA3AF"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CBC61F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206E047"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6F94471" w14:textId="4D692164" w:rsidR="00E065ED" w:rsidRPr="00CE25BD" w:rsidRDefault="00E065ED" w:rsidP="2BC4E6C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5</w:t>
            </w:r>
            <w:r w:rsidR="70D6AC1C" w:rsidRPr="2BC4E6C6">
              <w:rPr>
                <w:rFonts w:ascii="Arial" w:hAnsi="Arial" w:cs="Arial"/>
                <w:sz w:val="16"/>
                <w:szCs w:val="16"/>
                <w:lang w:val="es-CO" w:eastAsia="es-CO"/>
              </w:rPr>
              <w:t>5,40</w:t>
            </w:r>
            <w:r w:rsidRPr="2BC4E6C6">
              <w:rPr>
                <w:rFonts w:ascii="Arial" w:hAnsi="Arial" w:cs="Arial"/>
                <w:sz w:val="16"/>
                <w:szCs w:val="16"/>
                <w:lang w:val="es-CO" w:eastAsia="es-CO"/>
              </w:rPr>
              <w:t>%</w:t>
            </w:r>
          </w:p>
        </w:tc>
      </w:tr>
      <w:tr w:rsidR="00E065ED" w:rsidRPr="00CE25BD" w14:paraId="4ECC3CD2" w14:textId="77777777" w:rsidTr="2FA9F522">
        <w:trPr>
          <w:trHeight w:val="1102"/>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D8F8904"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Agrología </w:t>
            </w:r>
          </w:p>
        </w:tc>
        <w:tc>
          <w:tcPr>
            <w:tcW w:w="973" w:type="dxa"/>
            <w:noWrap/>
            <w:vAlign w:val="center"/>
            <w:hideMark/>
          </w:tcPr>
          <w:p w14:paraId="6688485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54B8B3F"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de suelos, tierras y aplicaciones agrológicas como insumo para el ordenamiento integral y el manejo sostenible del territorio a nivel Nacional</w:t>
            </w:r>
          </w:p>
        </w:tc>
        <w:tc>
          <w:tcPr>
            <w:tcW w:w="1281" w:type="dxa"/>
            <w:hideMark/>
          </w:tcPr>
          <w:p w14:paraId="0E29A35E"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agrológica</w:t>
            </w:r>
          </w:p>
        </w:tc>
        <w:tc>
          <w:tcPr>
            <w:tcW w:w="1980" w:type="dxa"/>
            <w:hideMark/>
          </w:tcPr>
          <w:p w14:paraId="3033490C" w14:textId="27A868B7"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181949F5" w14:textId="5D19DBDB"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E6CF87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 de información agrologica actualizado</w:t>
            </w:r>
          </w:p>
        </w:tc>
        <w:tc>
          <w:tcPr>
            <w:tcW w:w="975" w:type="dxa"/>
            <w:noWrap/>
            <w:vAlign w:val="center"/>
            <w:hideMark/>
          </w:tcPr>
          <w:p w14:paraId="658479E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3.050.000</w:t>
            </w:r>
          </w:p>
        </w:tc>
        <w:tc>
          <w:tcPr>
            <w:tcW w:w="953" w:type="dxa"/>
            <w:noWrap/>
            <w:vAlign w:val="center"/>
            <w:hideMark/>
          </w:tcPr>
          <w:p w14:paraId="2645147E" w14:textId="1B1128C1" w:rsidR="00E065ED" w:rsidRPr="00CE25BD" w:rsidRDefault="157E08B9" w:rsidP="3C99B47F">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sz w:val="16"/>
                <w:szCs w:val="16"/>
                <w:lang w:val="es-CO" w:eastAsia="es-CO"/>
              </w:rPr>
              <w:t>3.542.430</w:t>
            </w:r>
          </w:p>
        </w:tc>
        <w:tc>
          <w:tcPr>
            <w:tcW w:w="840" w:type="dxa"/>
            <w:noWrap/>
            <w:vAlign w:val="center"/>
            <w:hideMark/>
          </w:tcPr>
          <w:p w14:paraId="432FF87F" w14:textId="07D2AC3B" w:rsidR="00E065ED" w:rsidRPr="00CE25BD" w:rsidRDefault="27485DE5"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1</w:t>
            </w:r>
            <w:r w:rsidR="72CF6FD1" w:rsidRPr="2BC4E6C6">
              <w:rPr>
                <w:rFonts w:ascii="Arial" w:hAnsi="Arial" w:cs="Arial"/>
                <w:color w:val="000000" w:themeColor="text1"/>
                <w:sz w:val="16"/>
                <w:szCs w:val="16"/>
                <w:lang w:val="es-CO" w:eastAsia="es-CO"/>
              </w:rPr>
              <w:t>16,15</w:t>
            </w:r>
            <w:r w:rsidRPr="2BC4E6C6">
              <w:rPr>
                <w:rFonts w:ascii="Arial" w:hAnsi="Arial" w:cs="Arial"/>
                <w:color w:val="000000" w:themeColor="text1"/>
                <w:sz w:val="16"/>
                <w:szCs w:val="16"/>
                <w:lang w:val="es-CO" w:eastAsia="es-CO"/>
              </w:rPr>
              <w:t>%</w:t>
            </w:r>
          </w:p>
        </w:tc>
        <w:tc>
          <w:tcPr>
            <w:tcW w:w="990" w:type="dxa"/>
            <w:vMerge/>
            <w:vAlign w:val="center"/>
            <w:hideMark/>
          </w:tcPr>
          <w:p w14:paraId="225CE7FF"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13CDC87"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76E51E67"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6468D47F" w14:textId="77777777" w:rsidTr="2FA9F522">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C46113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Subdirección de Agrología </w:t>
            </w:r>
          </w:p>
        </w:tc>
        <w:tc>
          <w:tcPr>
            <w:tcW w:w="973" w:type="dxa"/>
            <w:noWrap/>
            <w:vAlign w:val="center"/>
            <w:hideMark/>
          </w:tcPr>
          <w:p w14:paraId="77103FE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45706C97"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de suelos, tierras y aplicaciones agrológicas como insumo para el ordenamiento integral y el manejo sostenible del territorio a nivel Nacional</w:t>
            </w:r>
          </w:p>
        </w:tc>
        <w:tc>
          <w:tcPr>
            <w:tcW w:w="1281" w:type="dxa"/>
            <w:hideMark/>
          </w:tcPr>
          <w:p w14:paraId="0502B77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2A1B13F2" w14:textId="1E192FE4" w:rsidR="00E065ED" w:rsidRPr="00CE25BD" w:rsidRDefault="00E065ED"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r w:rsidRPr="3C99B47F">
              <w:rPr>
                <w:rFonts w:ascii="Arial" w:hAnsi="Arial" w:cs="Arial"/>
                <w:color w:val="000000" w:themeColor="text1"/>
                <w:sz w:val="16"/>
                <w:szCs w:val="16"/>
                <w:lang w:val="es-CO" w:eastAsia="es-CO"/>
              </w:rPr>
              <w:t xml:space="preserve"> </w:t>
            </w:r>
          </w:p>
          <w:p w14:paraId="6FC26EE7" w14:textId="3B722BAF" w:rsidR="00E065ED" w:rsidRPr="00CE25BD" w:rsidRDefault="00E065ED"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21738C5D" w14:textId="0016CD3D" w:rsidR="00E065ED" w:rsidRPr="00CE25BD" w:rsidRDefault="00E065ED"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54445B0B" w14:textId="460BD1BE"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C99B47F">
              <w:rPr>
                <w:rFonts w:ascii="Arial" w:hAnsi="Arial" w:cs="Arial"/>
                <w:color w:val="000000" w:themeColor="text1"/>
                <w:sz w:val="16"/>
                <w:szCs w:val="16"/>
                <w:lang w:val="es-CO" w:eastAsia="es-CO"/>
              </w:rPr>
              <w:t>Hectáreas Monitoreadas</w:t>
            </w:r>
          </w:p>
        </w:tc>
        <w:tc>
          <w:tcPr>
            <w:tcW w:w="975" w:type="dxa"/>
            <w:noWrap/>
            <w:vAlign w:val="center"/>
            <w:hideMark/>
          </w:tcPr>
          <w:p w14:paraId="5D658B8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6.100.000</w:t>
            </w:r>
          </w:p>
        </w:tc>
        <w:tc>
          <w:tcPr>
            <w:tcW w:w="953" w:type="dxa"/>
            <w:noWrap/>
            <w:vAlign w:val="center"/>
            <w:hideMark/>
          </w:tcPr>
          <w:p w14:paraId="1BA6FF1B" w14:textId="4CA96AE4" w:rsidR="00E065ED" w:rsidRPr="00CE25BD" w:rsidRDefault="7D55A16F" w:rsidP="3C99B47F">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sz w:val="16"/>
                <w:szCs w:val="16"/>
                <w:lang w:val="es-CO" w:eastAsia="es-CO"/>
              </w:rPr>
              <w:t>2.268.050</w:t>
            </w:r>
          </w:p>
        </w:tc>
        <w:tc>
          <w:tcPr>
            <w:tcW w:w="840" w:type="dxa"/>
            <w:noWrap/>
            <w:vAlign w:val="center"/>
            <w:hideMark/>
          </w:tcPr>
          <w:p w14:paraId="70957DB5" w14:textId="5F838C1C" w:rsidR="00E065ED" w:rsidRPr="00CE25BD" w:rsidRDefault="46DEA1C0" w:rsidP="3C99B47F">
            <w:pPr>
              <w:jc w:val="center"/>
              <w:cnfStyle w:val="000000100000" w:firstRow="0" w:lastRow="0" w:firstColumn="0" w:lastColumn="0" w:oddVBand="0" w:evenVBand="0" w:oddHBand="1" w:evenHBand="0" w:firstRowFirstColumn="0" w:firstRowLastColumn="0" w:lastRowFirstColumn="0" w:lastRowLastColumn="0"/>
            </w:pPr>
            <w:r w:rsidRPr="3C99B47F">
              <w:rPr>
                <w:rFonts w:ascii="Arial" w:hAnsi="Arial" w:cs="Arial"/>
                <w:color w:val="000000" w:themeColor="text1"/>
                <w:sz w:val="16"/>
                <w:szCs w:val="16"/>
                <w:lang w:val="es-CO" w:eastAsia="es-CO"/>
              </w:rPr>
              <w:t>37.18%</w:t>
            </w:r>
          </w:p>
        </w:tc>
        <w:tc>
          <w:tcPr>
            <w:tcW w:w="990" w:type="dxa"/>
            <w:vMerge/>
            <w:vAlign w:val="center"/>
            <w:hideMark/>
          </w:tcPr>
          <w:p w14:paraId="32046CDC"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ED1012C"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326D93D"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551309B2" w14:textId="77777777" w:rsidTr="2FA9F522">
        <w:trPr>
          <w:trHeight w:val="141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4ACF616"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 xml:space="preserve">Subdirección de Agrología </w:t>
            </w:r>
          </w:p>
        </w:tc>
        <w:tc>
          <w:tcPr>
            <w:tcW w:w="973" w:type="dxa"/>
            <w:noWrap/>
            <w:vAlign w:val="center"/>
            <w:hideMark/>
          </w:tcPr>
          <w:p w14:paraId="1A697DB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5C079EA7"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Generación de estudios de suelos, tierras y aplicaciones agrológicas como insumo para el ordenamiento integral y el manejo sostenible del territorio a nivel Nacional</w:t>
            </w:r>
          </w:p>
        </w:tc>
        <w:tc>
          <w:tcPr>
            <w:tcW w:w="1281" w:type="dxa"/>
            <w:hideMark/>
          </w:tcPr>
          <w:p w14:paraId="2B5E6514" w14:textId="77777777" w:rsidR="00E065ED" w:rsidRPr="00CE25BD" w:rsidRDefault="00E065ED" w:rsidP="00F73D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tc>
        <w:tc>
          <w:tcPr>
            <w:tcW w:w="1980" w:type="dxa"/>
            <w:hideMark/>
          </w:tcPr>
          <w:p w14:paraId="25E10ED0" w14:textId="10F3B4FE"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3D13B76" w14:textId="5079B977"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0453087" w14:textId="19DA8EDE"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5F58862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Análisis geomorfológicos realizados</w:t>
            </w:r>
          </w:p>
        </w:tc>
        <w:tc>
          <w:tcPr>
            <w:tcW w:w="975" w:type="dxa"/>
            <w:noWrap/>
            <w:vAlign w:val="center"/>
            <w:hideMark/>
          </w:tcPr>
          <w:p w14:paraId="621EA65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45.000</w:t>
            </w:r>
          </w:p>
        </w:tc>
        <w:tc>
          <w:tcPr>
            <w:tcW w:w="953" w:type="dxa"/>
            <w:noWrap/>
            <w:vAlign w:val="center"/>
            <w:hideMark/>
          </w:tcPr>
          <w:p w14:paraId="4CDFFEDE" w14:textId="7ACBFC47" w:rsidR="00E065ED" w:rsidRPr="00CE25BD" w:rsidRDefault="434363E6" w:rsidP="3C99B47F">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sz w:val="16"/>
                <w:szCs w:val="16"/>
                <w:lang w:val="es-CO" w:eastAsia="es-CO"/>
              </w:rPr>
              <w:t>37</w:t>
            </w:r>
            <w:r w:rsidR="2519C873" w:rsidRPr="2BC4E6C6">
              <w:rPr>
                <w:rFonts w:ascii="Arial" w:hAnsi="Arial" w:cs="Arial"/>
                <w:sz w:val="16"/>
                <w:szCs w:val="16"/>
                <w:lang w:val="es-CO" w:eastAsia="es-CO"/>
              </w:rPr>
              <w:t>.</w:t>
            </w:r>
            <w:r w:rsidRPr="2BC4E6C6">
              <w:rPr>
                <w:rFonts w:ascii="Arial" w:hAnsi="Arial" w:cs="Arial"/>
                <w:sz w:val="16"/>
                <w:szCs w:val="16"/>
                <w:lang w:val="es-CO" w:eastAsia="es-CO"/>
              </w:rPr>
              <w:t>373</w:t>
            </w:r>
          </w:p>
        </w:tc>
        <w:tc>
          <w:tcPr>
            <w:tcW w:w="840" w:type="dxa"/>
            <w:noWrap/>
            <w:vAlign w:val="center"/>
            <w:hideMark/>
          </w:tcPr>
          <w:p w14:paraId="48416B61" w14:textId="4769008A" w:rsidR="00E065ED" w:rsidRPr="00CE25BD" w:rsidRDefault="434363E6"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3C99B47F">
              <w:rPr>
                <w:rFonts w:ascii="Arial" w:hAnsi="Arial" w:cs="Arial"/>
                <w:color w:val="000000" w:themeColor="text1"/>
                <w:sz w:val="16"/>
                <w:szCs w:val="16"/>
                <w:lang w:val="es-CO" w:eastAsia="es-CO"/>
              </w:rPr>
              <w:t>83.05%</w:t>
            </w:r>
          </w:p>
        </w:tc>
        <w:tc>
          <w:tcPr>
            <w:tcW w:w="990" w:type="dxa"/>
            <w:vMerge/>
            <w:vAlign w:val="center"/>
            <w:hideMark/>
          </w:tcPr>
          <w:p w14:paraId="10C1553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3EDC9F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469ACB2"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47D36320" w14:textId="77777777" w:rsidTr="2FA9F52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667D41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684176A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32722396"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5FCC047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Catastral</w:t>
            </w:r>
          </w:p>
        </w:tc>
        <w:tc>
          <w:tcPr>
            <w:tcW w:w="1980" w:type="dxa"/>
            <w:hideMark/>
          </w:tcPr>
          <w:p w14:paraId="30D3197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Nuevas prácticas incorporadas</w:t>
            </w:r>
          </w:p>
        </w:tc>
        <w:tc>
          <w:tcPr>
            <w:tcW w:w="975" w:type="dxa"/>
            <w:noWrap/>
            <w:vAlign w:val="center"/>
            <w:hideMark/>
          </w:tcPr>
          <w:p w14:paraId="2D8425A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41A6099B" w14:textId="791D85BE" w:rsidR="00E065ED" w:rsidRPr="00CE25BD" w:rsidRDefault="2AB4D136"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sz w:val="16"/>
                <w:szCs w:val="16"/>
                <w:lang w:val="es-CO" w:eastAsia="es-CO"/>
              </w:rPr>
              <w:t>2</w:t>
            </w:r>
          </w:p>
        </w:tc>
        <w:tc>
          <w:tcPr>
            <w:tcW w:w="840" w:type="dxa"/>
            <w:noWrap/>
            <w:vAlign w:val="center"/>
            <w:hideMark/>
          </w:tcPr>
          <w:p w14:paraId="19CB5C26" w14:textId="7D173211" w:rsidR="00E065ED" w:rsidRPr="00CE25BD" w:rsidRDefault="2AB4D13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990" w:type="dxa"/>
            <w:vMerge w:val="restart"/>
            <w:noWrap/>
            <w:vAlign w:val="center"/>
            <w:hideMark/>
          </w:tcPr>
          <w:p w14:paraId="299AD34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3A92556"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B0A3173"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118077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1E3D98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D1C830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9DAA657"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42C1D71"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B72369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7A6189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A099CB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DCCEB53"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96C8B6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42C7D0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9C55F7E" w14:textId="210F430C" w:rsidR="00E065ED" w:rsidRPr="00CE25BD" w:rsidRDefault="7E341A8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99</w:t>
            </w:r>
            <w:r w:rsidR="00E065ED" w:rsidRPr="2BC4E6C6">
              <w:rPr>
                <w:rFonts w:ascii="Arial" w:hAnsi="Arial" w:cs="Arial"/>
                <w:sz w:val="16"/>
                <w:szCs w:val="16"/>
                <w:lang w:val="es-CO" w:eastAsia="es-CO"/>
              </w:rPr>
              <w:t>%</w:t>
            </w:r>
          </w:p>
        </w:tc>
        <w:tc>
          <w:tcPr>
            <w:tcW w:w="1125" w:type="dxa"/>
            <w:vMerge w:val="restart"/>
            <w:noWrap/>
            <w:vAlign w:val="center"/>
            <w:hideMark/>
          </w:tcPr>
          <w:p w14:paraId="13ED387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E9C2951"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7E9B41D"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BAF6C0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3D09B9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4EECA1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7CC08C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979C97C"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03351F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BDB77B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D8CC0A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BC6EB2D"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93925DF"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06E8DB1"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C3E832F" w14:textId="2614FCC3" w:rsidR="00E065ED" w:rsidRPr="00CE25BD" w:rsidRDefault="42E590F7"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55,7</w:t>
            </w:r>
            <w:r w:rsidR="00E065ED" w:rsidRPr="2BC4E6C6">
              <w:rPr>
                <w:rFonts w:ascii="Arial" w:hAnsi="Arial" w:cs="Arial"/>
                <w:sz w:val="16"/>
                <w:szCs w:val="16"/>
                <w:lang w:val="es-CO" w:eastAsia="es-CO"/>
              </w:rPr>
              <w:t>%</w:t>
            </w:r>
          </w:p>
        </w:tc>
        <w:tc>
          <w:tcPr>
            <w:tcW w:w="915" w:type="dxa"/>
            <w:vMerge w:val="restart"/>
            <w:noWrap/>
            <w:vAlign w:val="center"/>
            <w:hideMark/>
          </w:tcPr>
          <w:p w14:paraId="353B91A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94F2C4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D616DC3"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DBCBBD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C7FE80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1F506C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30109BD7"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837416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AD4E30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416A93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466476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2CDD22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5D04ABB6"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173C5B2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0180DE0E" w14:textId="23DCFEA8" w:rsidR="00E065ED" w:rsidRPr="00CE25BD" w:rsidRDefault="04E0D78A"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66,8</w:t>
            </w:r>
            <w:r w:rsidR="00E065ED" w:rsidRPr="2BC4E6C6">
              <w:rPr>
                <w:rFonts w:ascii="Arial" w:hAnsi="Arial" w:cs="Arial"/>
                <w:sz w:val="16"/>
                <w:szCs w:val="16"/>
                <w:lang w:val="es-CO" w:eastAsia="es-CO"/>
              </w:rPr>
              <w:t>%</w:t>
            </w:r>
          </w:p>
        </w:tc>
      </w:tr>
      <w:tr w:rsidR="00E065ED" w:rsidRPr="00CE25BD" w14:paraId="470EAA4D" w14:textId="77777777" w:rsidTr="2FA9F522">
        <w:trPr>
          <w:trHeight w:val="85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38EAAA1"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6334A5E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5CE3ADA"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03B4C18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Catastral</w:t>
            </w:r>
          </w:p>
        </w:tc>
        <w:tc>
          <w:tcPr>
            <w:tcW w:w="1980" w:type="dxa"/>
            <w:hideMark/>
          </w:tcPr>
          <w:p w14:paraId="4870DCC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Predios actualizados catastralmente</w:t>
            </w:r>
          </w:p>
        </w:tc>
        <w:tc>
          <w:tcPr>
            <w:tcW w:w="975" w:type="dxa"/>
            <w:noWrap/>
            <w:vAlign w:val="center"/>
            <w:hideMark/>
          </w:tcPr>
          <w:p w14:paraId="2CD20FB0"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14.037</w:t>
            </w:r>
          </w:p>
        </w:tc>
        <w:tc>
          <w:tcPr>
            <w:tcW w:w="953" w:type="dxa"/>
            <w:noWrap/>
            <w:vAlign w:val="center"/>
            <w:hideMark/>
          </w:tcPr>
          <w:p w14:paraId="11B0AD87" w14:textId="76955B51" w:rsidR="00E065ED" w:rsidRPr="00CE25BD" w:rsidRDefault="1DDF1AF0"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FA9F522">
              <w:rPr>
                <w:rFonts w:ascii="Arial" w:hAnsi="Arial" w:cs="Arial"/>
                <w:sz w:val="16"/>
                <w:szCs w:val="16"/>
                <w:lang w:val="es-CO" w:eastAsia="es-CO"/>
              </w:rPr>
              <w:t>27.107</w:t>
            </w:r>
          </w:p>
        </w:tc>
        <w:tc>
          <w:tcPr>
            <w:tcW w:w="840" w:type="dxa"/>
            <w:noWrap/>
            <w:vAlign w:val="center"/>
            <w:hideMark/>
          </w:tcPr>
          <w:p w14:paraId="41FDDEAC" w14:textId="01F92333" w:rsidR="00E065ED" w:rsidRPr="00CE25BD" w:rsidRDefault="1DDF1AF0"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FA9F522">
              <w:rPr>
                <w:rFonts w:ascii="Arial" w:hAnsi="Arial" w:cs="Arial"/>
                <w:sz w:val="16"/>
                <w:szCs w:val="16"/>
                <w:lang w:val="es-CO" w:eastAsia="es-CO"/>
              </w:rPr>
              <w:t>193,11</w:t>
            </w:r>
            <w:r w:rsidR="00E065ED" w:rsidRPr="2FA9F522">
              <w:rPr>
                <w:rFonts w:ascii="Arial" w:hAnsi="Arial" w:cs="Arial"/>
                <w:sz w:val="16"/>
                <w:szCs w:val="16"/>
                <w:lang w:val="es-CO" w:eastAsia="es-CO"/>
              </w:rPr>
              <w:t>%</w:t>
            </w:r>
          </w:p>
        </w:tc>
        <w:tc>
          <w:tcPr>
            <w:tcW w:w="990" w:type="dxa"/>
            <w:vMerge/>
            <w:vAlign w:val="center"/>
            <w:hideMark/>
          </w:tcPr>
          <w:p w14:paraId="43544307"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129C358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DBDD7DB"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3C871D44" w14:textId="77777777" w:rsidTr="2FA9F522">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8A8193A"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03DC83F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3DBF4F8E"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6F5BD69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Catastral</w:t>
            </w:r>
          </w:p>
        </w:tc>
        <w:tc>
          <w:tcPr>
            <w:tcW w:w="1980" w:type="dxa"/>
            <w:hideMark/>
          </w:tcPr>
          <w:p w14:paraId="3144878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Mutaciones realizadas</w:t>
            </w:r>
          </w:p>
        </w:tc>
        <w:tc>
          <w:tcPr>
            <w:tcW w:w="975" w:type="dxa"/>
            <w:noWrap/>
            <w:vAlign w:val="center"/>
            <w:hideMark/>
          </w:tcPr>
          <w:p w14:paraId="2D0FCE5D" w14:textId="539C0D83" w:rsidR="00E065ED" w:rsidRPr="00CE25BD" w:rsidRDefault="39E1DB7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840.348</w:t>
            </w:r>
          </w:p>
        </w:tc>
        <w:tc>
          <w:tcPr>
            <w:tcW w:w="953" w:type="dxa"/>
            <w:noWrap/>
            <w:vAlign w:val="center"/>
            <w:hideMark/>
          </w:tcPr>
          <w:p w14:paraId="526C7F7B" w14:textId="4ABD13E5" w:rsidR="00E065ED" w:rsidRPr="00CE25BD" w:rsidRDefault="39E1DB7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546.303</w:t>
            </w:r>
          </w:p>
        </w:tc>
        <w:tc>
          <w:tcPr>
            <w:tcW w:w="840" w:type="dxa"/>
            <w:noWrap/>
            <w:vAlign w:val="center"/>
            <w:hideMark/>
          </w:tcPr>
          <w:p w14:paraId="27636648" w14:textId="5D6C00A9" w:rsidR="00E065ED" w:rsidRPr="00CE25BD" w:rsidRDefault="39E1DB7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65,01</w:t>
            </w:r>
            <w:r w:rsidR="00E065ED" w:rsidRPr="2BC4E6C6">
              <w:rPr>
                <w:rFonts w:ascii="Arial" w:hAnsi="Arial" w:cs="Arial"/>
                <w:sz w:val="16"/>
                <w:szCs w:val="16"/>
                <w:lang w:val="es-CO" w:eastAsia="es-CO"/>
              </w:rPr>
              <w:t>%</w:t>
            </w:r>
          </w:p>
        </w:tc>
        <w:tc>
          <w:tcPr>
            <w:tcW w:w="990" w:type="dxa"/>
            <w:vMerge/>
            <w:vAlign w:val="center"/>
            <w:hideMark/>
          </w:tcPr>
          <w:p w14:paraId="2B578E68"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8FEF2BD"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7B31706"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275C23D4" w14:textId="77777777" w:rsidTr="2FA9F522">
        <w:trPr>
          <w:trHeight w:val="55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67A9C9C"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48D6DD8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5FD10C7"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08799DD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Catastral</w:t>
            </w:r>
          </w:p>
        </w:tc>
        <w:tc>
          <w:tcPr>
            <w:tcW w:w="1980" w:type="dxa"/>
            <w:hideMark/>
          </w:tcPr>
          <w:p w14:paraId="3CA97BE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Solicitudes Atendidas</w:t>
            </w:r>
          </w:p>
        </w:tc>
        <w:tc>
          <w:tcPr>
            <w:tcW w:w="975" w:type="dxa"/>
            <w:noWrap/>
            <w:vAlign w:val="center"/>
            <w:hideMark/>
          </w:tcPr>
          <w:p w14:paraId="4D03203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53" w:type="dxa"/>
            <w:noWrap/>
            <w:vAlign w:val="center"/>
            <w:hideMark/>
          </w:tcPr>
          <w:p w14:paraId="0BF89D67" w14:textId="7E875EE2" w:rsidR="00E065ED" w:rsidRPr="00CE25BD" w:rsidRDefault="17AAD18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128,21</w:t>
            </w:r>
          </w:p>
        </w:tc>
        <w:tc>
          <w:tcPr>
            <w:tcW w:w="840" w:type="dxa"/>
            <w:noWrap/>
            <w:vAlign w:val="center"/>
            <w:hideMark/>
          </w:tcPr>
          <w:p w14:paraId="5BBB38B5" w14:textId="15A2BBBE" w:rsidR="00E065ED" w:rsidRPr="00CE25BD" w:rsidRDefault="17AAD18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128,21</w:t>
            </w:r>
            <w:r w:rsidR="00E065ED" w:rsidRPr="2BC4E6C6">
              <w:rPr>
                <w:rFonts w:ascii="Arial" w:hAnsi="Arial" w:cs="Arial"/>
                <w:sz w:val="16"/>
                <w:szCs w:val="16"/>
                <w:lang w:val="es-CO" w:eastAsia="es-CO"/>
              </w:rPr>
              <w:t>%</w:t>
            </w:r>
          </w:p>
        </w:tc>
        <w:tc>
          <w:tcPr>
            <w:tcW w:w="990" w:type="dxa"/>
            <w:vMerge/>
            <w:vAlign w:val="center"/>
            <w:hideMark/>
          </w:tcPr>
          <w:p w14:paraId="387B4BC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D15CFFA"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78D891BE"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10C846F6" w14:textId="77777777" w:rsidTr="2FA9F522">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4D754F5"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23E305C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5761AE22"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59623E7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Información Catastral</w:t>
            </w:r>
          </w:p>
        </w:tc>
        <w:tc>
          <w:tcPr>
            <w:tcW w:w="1980" w:type="dxa"/>
            <w:hideMark/>
          </w:tcPr>
          <w:p w14:paraId="29026B1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 de Información predial actualizado</w:t>
            </w:r>
          </w:p>
        </w:tc>
        <w:tc>
          <w:tcPr>
            <w:tcW w:w="975" w:type="dxa"/>
            <w:noWrap/>
            <w:vAlign w:val="center"/>
            <w:hideMark/>
          </w:tcPr>
          <w:p w14:paraId="5CD221DF"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046A58C8" w14:textId="2BD73C4C" w:rsidR="00E065ED" w:rsidRPr="00CE25BD" w:rsidRDefault="7207B9B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w:t>
            </w:r>
          </w:p>
        </w:tc>
        <w:tc>
          <w:tcPr>
            <w:tcW w:w="840" w:type="dxa"/>
            <w:noWrap/>
            <w:vAlign w:val="center"/>
            <w:hideMark/>
          </w:tcPr>
          <w:p w14:paraId="7EDCB24A" w14:textId="6F5A51B3" w:rsidR="00E065ED" w:rsidRPr="00CE25BD" w:rsidRDefault="7207B9B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990" w:type="dxa"/>
            <w:vMerge/>
            <w:vAlign w:val="center"/>
            <w:hideMark/>
          </w:tcPr>
          <w:p w14:paraId="73B0C594"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F98B2F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0171689"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1ED46380" w14:textId="77777777" w:rsidTr="2FA9F522">
        <w:trPr>
          <w:trHeight w:val="52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E56FFE4"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1AA3C1F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755C76D"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50D0632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avalúos</w:t>
            </w:r>
          </w:p>
        </w:tc>
        <w:tc>
          <w:tcPr>
            <w:tcW w:w="1980" w:type="dxa"/>
            <w:hideMark/>
          </w:tcPr>
          <w:p w14:paraId="6577F49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Avalúos realizados</w:t>
            </w:r>
          </w:p>
        </w:tc>
        <w:tc>
          <w:tcPr>
            <w:tcW w:w="975" w:type="dxa"/>
            <w:noWrap/>
            <w:vAlign w:val="center"/>
            <w:hideMark/>
          </w:tcPr>
          <w:p w14:paraId="45EEBAD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8.078</w:t>
            </w:r>
          </w:p>
        </w:tc>
        <w:tc>
          <w:tcPr>
            <w:tcW w:w="953" w:type="dxa"/>
            <w:noWrap/>
            <w:vAlign w:val="center"/>
            <w:hideMark/>
          </w:tcPr>
          <w:p w14:paraId="7281B0B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5589</w:t>
            </w:r>
          </w:p>
        </w:tc>
        <w:tc>
          <w:tcPr>
            <w:tcW w:w="840" w:type="dxa"/>
            <w:noWrap/>
            <w:vAlign w:val="center"/>
            <w:hideMark/>
          </w:tcPr>
          <w:p w14:paraId="7465B060"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69,19%</w:t>
            </w:r>
          </w:p>
        </w:tc>
        <w:tc>
          <w:tcPr>
            <w:tcW w:w="990" w:type="dxa"/>
            <w:vMerge/>
            <w:vAlign w:val="center"/>
            <w:hideMark/>
          </w:tcPr>
          <w:p w14:paraId="7C2C46C9"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49A48D39"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8CA9574"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2A9DF531" w14:textId="77777777" w:rsidTr="2FA9F52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4F9EF9A"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1369D97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5EC76624"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22A665B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64991A3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Avalúos comerciales realizados</w:t>
            </w:r>
          </w:p>
        </w:tc>
        <w:tc>
          <w:tcPr>
            <w:tcW w:w="975" w:type="dxa"/>
            <w:noWrap/>
            <w:vAlign w:val="center"/>
            <w:hideMark/>
          </w:tcPr>
          <w:p w14:paraId="60905A32"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7.055</w:t>
            </w:r>
          </w:p>
        </w:tc>
        <w:tc>
          <w:tcPr>
            <w:tcW w:w="953" w:type="dxa"/>
            <w:noWrap/>
            <w:vAlign w:val="center"/>
            <w:hideMark/>
          </w:tcPr>
          <w:p w14:paraId="1CE1074F" w14:textId="6F8FD51B" w:rsidR="00E065ED" w:rsidRPr="00CE25BD" w:rsidRDefault="134D0F0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1.218</w:t>
            </w:r>
          </w:p>
        </w:tc>
        <w:tc>
          <w:tcPr>
            <w:tcW w:w="840" w:type="dxa"/>
            <w:noWrap/>
            <w:vAlign w:val="center"/>
            <w:hideMark/>
          </w:tcPr>
          <w:p w14:paraId="7FE21EB0" w14:textId="58E0AFD6" w:rsidR="00E065ED" w:rsidRPr="00CE25BD" w:rsidRDefault="134D0F0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17,26</w:t>
            </w:r>
            <w:r w:rsidR="00E065ED" w:rsidRPr="2BC4E6C6">
              <w:rPr>
                <w:rFonts w:ascii="Arial" w:hAnsi="Arial" w:cs="Arial"/>
                <w:sz w:val="16"/>
                <w:szCs w:val="16"/>
                <w:lang w:val="es-CO" w:eastAsia="es-CO"/>
              </w:rPr>
              <w:t>%</w:t>
            </w:r>
          </w:p>
        </w:tc>
        <w:tc>
          <w:tcPr>
            <w:tcW w:w="990" w:type="dxa"/>
            <w:vMerge/>
            <w:vAlign w:val="center"/>
            <w:hideMark/>
          </w:tcPr>
          <w:p w14:paraId="20C04099"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0A7AEE66"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2918771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4415C1B8" w14:textId="77777777" w:rsidTr="2FA9F522">
        <w:trPr>
          <w:trHeight w:val="66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8D41CFD"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Subdirección de Catastro</w:t>
            </w:r>
          </w:p>
        </w:tc>
        <w:tc>
          <w:tcPr>
            <w:tcW w:w="973" w:type="dxa"/>
            <w:noWrap/>
            <w:vAlign w:val="center"/>
            <w:hideMark/>
          </w:tcPr>
          <w:p w14:paraId="4C68D4A0"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6CB1D93C"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Actualización y gestión catastral Nacional</w:t>
            </w:r>
          </w:p>
        </w:tc>
        <w:tc>
          <w:tcPr>
            <w:tcW w:w="1281" w:type="dxa"/>
            <w:hideMark/>
          </w:tcPr>
          <w:p w14:paraId="7DE7CE3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40DE810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Sistemas De Información Actualizados</w:t>
            </w:r>
          </w:p>
        </w:tc>
        <w:tc>
          <w:tcPr>
            <w:tcW w:w="975" w:type="dxa"/>
            <w:noWrap/>
            <w:vAlign w:val="center"/>
            <w:hideMark/>
          </w:tcPr>
          <w:p w14:paraId="33089ED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6CC19762" w14:textId="1A16078C" w:rsidR="00E065ED" w:rsidRPr="00CE25BD" w:rsidRDefault="10D5727F"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sz w:val="16"/>
                <w:szCs w:val="16"/>
                <w:lang w:val="es-CO" w:eastAsia="es-CO"/>
              </w:rPr>
              <w:t>1</w:t>
            </w:r>
          </w:p>
        </w:tc>
        <w:tc>
          <w:tcPr>
            <w:tcW w:w="840" w:type="dxa"/>
            <w:noWrap/>
            <w:vAlign w:val="center"/>
            <w:hideMark/>
          </w:tcPr>
          <w:p w14:paraId="59D9742D" w14:textId="31608B43" w:rsidR="00E065ED" w:rsidRPr="00CE25BD" w:rsidRDefault="10D5727F"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sz w:val="16"/>
                <w:szCs w:val="16"/>
                <w:lang w:val="es-CO" w:eastAsia="es-CO"/>
              </w:rPr>
              <w:t>100%</w:t>
            </w:r>
          </w:p>
        </w:tc>
        <w:tc>
          <w:tcPr>
            <w:tcW w:w="990" w:type="dxa"/>
            <w:vMerge/>
            <w:vAlign w:val="center"/>
            <w:hideMark/>
          </w:tcPr>
          <w:p w14:paraId="064AB9A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BC09381"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25E7AE48"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2C730B2D" w14:textId="77777777" w:rsidTr="2FA9F522">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11B58737"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CIAF</w:t>
            </w:r>
          </w:p>
        </w:tc>
        <w:tc>
          <w:tcPr>
            <w:tcW w:w="973" w:type="dxa"/>
            <w:noWrap/>
            <w:vAlign w:val="center"/>
            <w:hideMark/>
          </w:tcPr>
          <w:p w14:paraId="7C10F48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318133E3"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gestión del conocimiento y la innovación en el ámbito geográfico del territorio Nacional</w:t>
            </w:r>
          </w:p>
        </w:tc>
        <w:tc>
          <w:tcPr>
            <w:tcW w:w="1281" w:type="dxa"/>
            <w:hideMark/>
          </w:tcPr>
          <w:p w14:paraId="44B04D5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Gestión del conocimiento e Innovación Geográfica</w:t>
            </w:r>
          </w:p>
        </w:tc>
        <w:tc>
          <w:tcPr>
            <w:tcW w:w="1980" w:type="dxa"/>
            <w:hideMark/>
          </w:tcPr>
          <w:p w14:paraId="3A935C6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Modelos de gestión Implementados</w:t>
            </w:r>
          </w:p>
        </w:tc>
        <w:tc>
          <w:tcPr>
            <w:tcW w:w="975" w:type="dxa"/>
            <w:noWrap/>
            <w:vAlign w:val="center"/>
            <w:hideMark/>
          </w:tcPr>
          <w:p w14:paraId="424C501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04A9E53E" w14:textId="6ED016E1" w:rsidR="00E065ED" w:rsidRPr="00CE25BD" w:rsidRDefault="4A0DC4D4"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sz w:val="16"/>
                <w:szCs w:val="16"/>
                <w:lang w:val="es-CO" w:eastAsia="es-CO"/>
              </w:rPr>
              <w:t>1</w:t>
            </w:r>
          </w:p>
        </w:tc>
        <w:tc>
          <w:tcPr>
            <w:tcW w:w="840" w:type="dxa"/>
            <w:noWrap/>
            <w:vAlign w:val="center"/>
            <w:hideMark/>
          </w:tcPr>
          <w:p w14:paraId="04CC2F4E" w14:textId="4FE49564" w:rsidR="00E065ED" w:rsidRPr="00CE25BD" w:rsidRDefault="4A0DC4D4"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00CE25BD">
              <w:rPr>
                <w:rFonts w:ascii="Arial" w:hAnsi="Arial" w:cs="Arial"/>
                <w:sz w:val="16"/>
                <w:szCs w:val="16"/>
                <w:lang w:val="es-CO" w:eastAsia="es-CO"/>
              </w:rPr>
              <w:t>,00%</w:t>
            </w:r>
          </w:p>
        </w:tc>
        <w:tc>
          <w:tcPr>
            <w:tcW w:w="990" w:type="dxa"/>
            <w:vMerge w:val="restart"/>
            <w:noWrap/>
            <w:vAlign w:val="center"/>
            <w:hideMark/>
          </w:tcPr>
          <w:p w14:paraId="283F6428" w14:textId="3A900C04" w:rsidR="00E065ED" w:rsidRPr="00CE25BD" w:rsidRDefault="792926A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1125" w:type="dxa"/>
            <w:vMerge w:val="restart"/>
            <w:noWrap/>
            <w:vAlign w:val="center"/>
            <w:hideMark/>
          </w:tcPr>
          <w:p w14:paraId="22F21B70" w14:textId="103A2B2E" w:rsidR="00E065ED" w:rsidRPr="00CE25BD" w:rsidRDefault="668C19EA"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82,9</w:t>
            </w:r>
            <w:r w:rsidR="00E065ED" w:rsidRPr="2BC4E6C6">
              <w:rPr>
                <w:rFonts w:ascii="Arial" w:hAnsi="Arial" w:cs="Arial"/>
                <w:sz w:val="16"/>
                <w:szCs w:val="16"/>
                <w:lang w:val="es-CO" w:eastAsia="es-CO"/>
              </w:rPr>
              <w:t>%</w:t>
            </w:r>
          </w:p>
        </w:tc>
        <w:tc>
          <w:tcPr>
            <w:tcW w:w="915" w:type="dxa"/>
            <w:vMerge w:val="restart"/>
            <w:noWrap/>
            <w:vAlign w:val="center"/>
            <w:hideMark/>
          </w:tcPr>
          <w:p w14:paraId="3D136769" w14:textId="0E1258D8" w:rsidR="00E065ED" w:rsidRPr="00CE25BD" w:rsidRDefault="462CE662"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w:t>
            </w:r>
            <w:r w:rsidR="00E065ED" w:rsidRPr="2BC4E6C6">
              <w:rPr>
                <w:rFonts w:ascii="Arial" w:hAnsi="Arial" w:cs="Arial"/>
                <w:sz w:val="16"/>
                <w:szCs w:val="16"/>
                <w:lang w:val="es-CO" w:eastAsia="es-CO"/>
              </w:rPr>
              <w:t>0</w:t>
            </w:r>
            <w:r w:rsidRPr="2BC4E6C6">
              <w:rPr>
                <w:rFonts w:ascii="Arial" w:hAnsi="Arial" w:cs="Arial"/>
                <w:sz w:val="16"/>
                <w:szCs w:val="16"/>
                <w:lang w:val="es-CO" w:eastAsia="es-CO"/>
              </w:rPr>
              <w:t>0</w:t>
            </w:r>
            <w:r w:rsidR="00E065ED" w:rsidRPr="2BC4E6C6">
              <w:rPr>
                <w:rFonts w:ascii="Arial" w:hAnsi="Arial" w:cs="Arial"/>
                <w:sz w:val="16"/>
                <w:szCs w:val="16"/>
                <w:lang w:val="es-CO" w:eastAsia="es-CO"/>
              </w:rPr>
              <w:t>%</w:t>
            </w:r>
          </w:p>
        </w:tc>
      </w:tr>
      <w:tr w:rsidR="00E065ED" w:rsidRPr="00CE25BD" w14:paraId="0F758290" w14:textId="77777777" w:rsidTr="2FA9F522">
        <w:trPr>
          <w:trHeight w:val="883"/>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548083A1"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Oficina CIAF</w:t>
            </w:r>
          </w:p>
        </w:tc>
        <w:tc>
          <w:tcPr>
            <w:tcW w:w="973" w:type="dxa"/>
            <w:noWrap/>
            <w:vAlign w:val="center"/>
            <w:hideMark/>
          </w:tcPr>
          <w:p w14:paraId="61469FD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6D6FBC19"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gestión del conocimiento y la innovación en el ámbito geográfico del territorio Nacional</w:t>
            </w:r>
          </w:p>
        </w:tc>
        <w:tc>
          <w:tcPr>
            <w:tcW w:w="1281" w:type="dxa"/>
            <w:hideMark/>
          </w:tcPr>
          <w:p w14:paraId="728FEA9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asistencia técnica para la gestión de los recursos geográficos</w:t>
            </w:r>
          </w:p>
        </w:tc>
        <w:tc>
          <w:tcPr>
            <w:tcW w:w="1980" w:type="dxa"/>
            <w:hideMark/>
          </w:tcPr>
          <w:p w14:paraId="162879A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Entidades Asistidas</w:t>
            </w:r>
          </w:p>
        </w:tc>
        <w:tc>
          <w:tcPr>
            <w:tcW w:w="975" w:type="dxa"/>
            <w:noWrap/>
            <w:vAlign w:val="center"/>
            <w:hideMark/>
          </w:tcPr>
          <w:p w14:paraId="29CFD5CF" w14:textId="6B94F44E" w:rsidR="00E065ED" w:rsidRPr="00CE25BD" w:rsidRDefault="752587A7"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color w:val="000000" w:themeColor="text1"/>
                <w:sz w:val="16"/>
                <w:szCs w:val="16"/>
                <w:lang w:val="es-CO" w:eastAsia="es-CO"/>
              </w:rPr>
              <w:t>3</w:t>
            </w:r>
          </w:p>
        </w:tc>
        <w:tc>
          <w:tcPr>
            <w:tcW w:w="953" w:type="dxa"/>
            <w:noWrap/>
            <w:vAlign w:val="center"/>
            <w:hideMark/>
          </w:tcPr>
          <w:p w14:paraId="254A2D62" w14:textId="24C8A246" w:rsidR="00E065ED" w:rsidRPr="00CE25BD" w:rsidRDefault="752587A7"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color w:val="000000" w:themeColor="text1"/>
                <w:sz w:val="16"/>
                <w:szCs w:val="16"/>
                <w:lang w:val="es-CO" w:eastAsia="es-CO"/>
              </w:rPr>
              <w:t>3</w:t>
            </w:r>
          </w:p>
        </w:tc>
        <w:tc>
          <w:tcPr>
            <w:tcW w:w="840" w:type="dxa"/>
            <w:noWrap/>
            <w:vAlign w:val="center"/>
            <w:hideMark/>
          </w:tcPr>
          <w:p w14:paraId="29BBD182" w14:textId="32E57235" w:rsidR="00E065ED" w:rsidRPr="00CE25BD" w:rsidRDefault="752587A7"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990" w:type="dxa"/>
            <w:vMerge/>
            <w:vAlign w:val="center"/>
            <w:hideMark/>
          </w:tcPr>
          <w:p w14:paraId="256137F4"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1DAC494F"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758521FB"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5857CBC9" w14:textId="77777777" w:rsidTr="2FA9F52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2A1E82D7"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CIAF</w:t>
            </w:r>
          </w:p>
        </w:tc>
        <w:tc>
          <w:tcPr>
            <w:tcW w:w="973" w:type="dxa"/>
            <w:noWrap/>
            <w:vAlign w:val="center"/>
            <w:hideMark/>
          </w:tcPr>
          <w:p w14:paraId="6F8E323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3D2A60F2"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gestión del conocimiento y la innovación en el ámbito geográfico del territorio Nacional</w:t>
            </w:r>
          </w:p>
        </w:tc>
        <w:tc>
          <w:tcPr>
            <w:tcW w:w="1281" w:type="dxa"/>
            <w:hideMark/>
          </w:tcPr>
          <w:p w14:paraId="1DD5F77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normativos</w:t>
            </w:r>
          </w:p>
        </w:tc>
        <w:tc>
          <w:tcPr>
            <w:tcW w:w="1980" w:type="dxa"/>
            <w:hideMark/>
          </w:tcPr>
          <w:p w14:paraId="348331A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normativos elaborados</w:t>
            </w:r>
          </w:p>
        </w:tc>
        <w:tc>
          <w:tcPr>
            <w:tcW w:w="975" w:type="dxa"/>
            <w:noWrap/>
            <w:vAlign w:val="center"/>
            <w:hideMark/>
          </w:tcPr>
          <w:p w14:paraId="2814879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36A2A757" w14:textId="38F1D570" w:rsidR="00E065ED" w:rsidRPr="00CE25BD" w:rsidRDefault="63A6979E"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color w:val="000000" w:themeColor="text1"/>
                <w:sz w:val="16"/>
                <w:szCs w:val="16"/>
                <w:lang w:val="es-CO" w:eastAsia="es-CO"/>
              </w:rPr>
              <w:t>2</w:t>
            </w:r>
          </w:p>
        </w:tc>
        <w:tc>
          <w:tcPr>
            <w:tcW w:w="840" w:type="dxa"/>
            <w:noWrap/>
            <w:vAlign w:val="center"/>
            <w:hideMark/>
          </w:tcPr>
          <w:p w14:paraId="18FA7545" w14:textId="181E6CC0" w:rsidR="00E065ED" w:rsidRPr="00CE25BD" w:rsidRDefault="63A6979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990" w:type="dxa"/>
            <w:vMerge/>
            <w:vAlign w:val="center"/>
            <w:hideMark/>
          </w:tcPr>
          <w:p w14:paraId="5B71A88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325B931F"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7E27CFB2"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5304EC9E" w14:textId="77777777" w:rsidTr="2FA9F522">
        <w:trPr>
          <w:trHeight w:val="1016"/>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14:paraId="3B31BC0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CIAF</w:t>
            </w:r>
          </w:p>
        </w:tc>
        <w:tc>
          <w:tcPr>
            <w:tcW w:w="973" w:type="dxa"/>
            <w:noWrap/>
            <w:vAlign w:val="center"/>
            <w:hideMark/>
          </w:tcPr>
          <w:p w14:paraId="7E083D5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1D267E7D"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gestión del conocimiento y la innovación en el ámbito geográfico del territorio Nacional</w:t>
            </w:r>
          </w:p>
        </w:tc>
        <w:tc>
          <w:tcPr>
            <w:tcW w:w="1281" w:type="dxa"/>
            <w:hideMark/>
          </w:tcPr>
          <w:p w14:paraId="68CF3E5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7196E9D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Convenios nuevos o en implementación</w:t>
            </w:r>
          </w:p>
        </w:tc>
        <w:tc>
          <w:tcPr>
            <w:tcW w:w="975" w:type="dxa"/>
            <w:noWrap/>
            <w:vAlign w:val="center"/>
            <w:hideMark/>
          </w:tcPr>
          <w:p w14:paraId="4595C854" w14:textId="42563C38" w:rsidR="00E065ED" w:rsidRPr="00CE25BD" w:rsidRDefault="451FAE48"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color w:val="000000" w:themeColor="text1"/>
                <w:sz w:val="16"/>
                <w:szCs w:val="16"/>
                <w:lang w:val="es-CO" w:eastAsia="es-CO"/>
              </w:rPr>
              <w:t>5</w:t>
            </w:r>
          </w:p>
        </w:tc>
        <w:tc>
          <w:tcPr>
            <w:tcW w:w="953" w:type="dxa"/>
            <w:noWrap/>
            <w:vAlign w:val="center"/>
            <w:hideMark/>
          </w:tcPr>
          <w:p w14:paraId="1E3315A9" w14:textId="10AACC7E" w:rsidR="00E065ED" w:rsidRPr="00CE25BD" w:rsidRDefault="451FAE48"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color w:val="000000" w:themeColor="text1"/>
                <w:sz w:val="16"/>
                <w:szCs w:val="16"/>
                <w:lang w:val="es-CO" w:eastAsia="es-CO"/>
              </w:rPr>
              <w:t>5</w:t>
            </w:r>
          </w:p>
        </w:tc>
        <w:tc>
          <w:tcPr>
            <w:tcW w:w="840" w:type="dxa"/>
            <w:noWrap/>
            <w:vAlign w:val="center"/>
            <w:hideMark/>
          </w:tcPr>
          <w:p w14:paraId="28D2B163" w14:textId="409FEF55" w:rsidR="00E065ED" w:rsidRPr="00CE25BD" w:rsidRDefault="451FAE48"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2BC4E6C6">
              <w:rPr>
                <w:rFonts w:ascii="Arial" w:hAnsi="Arial" w:cs="Arial"/>
                <w:sz w:val="16"/>
                <w:szCs w:val="16"/>
                <w:lang w:val="es-CO" w:eastAsia="es-CO"/>
              </w:rPr>
              <w:t>100</w:t>
            </w:r>
            <w:r w:rsidR="00E065ED" w:rsidRPr="2BC4E6C6">
              <w:rPr>
                <w:rFonts w:ascii="Arial" w:hAnsi="Arial" w:cs="Arial"/>
                <w:sz w:val="16"/>
                <w:szCs w:val="16"/>
                <w:lang w:val="es-CO" w:eastAsia="es-CO"/>
              </w:rPr>
              <w:t>%</w:t>
            </w:r>
          </w:p>
        </w:tc>
        <w:tc>
          <w:tcPr>
            <w:tcW w:w="990" w:type="dxa"/>
            <w:vMerge/>
            <w:vAlign w:val="center"/>
            <w:hideMark/>
          </w:tcPr>
          <w:p w14:paraId="35EBF74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38798614"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291984B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1D64FDC5" w14:textId="77777777" w:rsidTr="2FA9F52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EF65391"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de Informática y Telecomunicaciones </w:t>
            </w:r>
          </w:p>
        </w:tc>
        <w:tc>
          <w:tcPr>
            <w:tcW w:w="973" w:type="dxa"/>
            <w:noWrap/>
            <w:vAlign w:val="center"/>
            <w:hideMark/>
          </w:tcPr>
          <w:p w14:paraId="4AF0F0A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84C8CF0"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4BC77FFF"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tecnológicos</w:t>
            </w:r>
          </w:p>
        </w:tc>
        <w:tc>
          <w:tcPr>
            <w:tcW w:w="1980" w:type="dxa"/>
            <w:hideMark/>
          </w:tcPr>
          <w:p w14:paraId="3F8624F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índice de capacidad en la prestación de servicios de tecnología.</w:t>
            </w:r>
          </w:p>
        </w:tc>
        <w:tc>
          <w:tcPr>
            <w:tcW w:w="975" w:type="dxa"/>
            <w:noWrap/>
            <w:vAlign w:val="center"/>
            <w:hideMark/>
          </w:tcPr>
          <w:p w14:paraId="1843FA1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90%</w:t>
            </w:r>
          </w:p>
        </w:tc>
        <w:tc>
          <w:tcPr>
            <w:tcW w:w="953" w:type="dxa"/>
            <w:noWrap/>
            <w:vAlign w:val="center"/>
            <w:hideMark/>
          </w:tcPr>
          <w:p w14:paraId="02DDCAE1" w14:textId="6BD16E5F" w:rsidR="00E065ED" w:rsidRPr="00CE25BD" w:rsidRDefault="2E3F59F0"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90</w:t>
            </w:r>
            <w:r w:rsidR="00E065ED" w:rsidRPr="2BC4E6C6">
              <w:rPr>
                <w:rFonts w:ascii="Arial" w:hAnsi="Arial" w:cs="Arial"/>
                <w:color w:val="000000" w:themeColor="text1"/>
                <w:sz w:val="16"/>
                <w:szCs w:val="16"/>
                <w:lang w:val="es-CO" w:eastAsia="es-CO"/>
              </w:rPr>
              <w:t>%</w:t>
            </w:r>
          </w:p>
        </w:tc>
        <w:tc>
          <w:tcPr>
            <w:tcW w:w="840" w:type="dxa"/>
            <w:noWrap/>
            <w:vAlign w:val="center"/>
            <w:hideMark/>
          </w:tcPr>
          <w:p w14:paraId="11BCC5A6" w14:textId="3CA01A9A"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1</w:t>
            </w:r>
            <w:r w:rsidR="0F6C7EAB" w:rsidRPr="2BC4E6C6">
              <w:rPr>
                <w:rFonts w:ascii="Arial" w:hAnsi="Arial" w:cs="Arial"/>
                <w:color w:val="000000" w:themeColor="text1"/>
                <w:sz w:val="16"/>
                <w:szCs w:val="16"/>
                <w:lang w:val="es-CO" w:eastAsia="es-CO"/>
              </w:rPr>
              <w:t>00</w:t>
            </w:r>
            <w:r w:rsidRPr="2BC4E6C6">
              <w:rPr>
                <w:rFonts w:ascii="Arial" w:hAnsi="Arial" w:cs="Arial"/>
                <w:color w:val="000000" w:themeColor="text1"/>
                <w:sz w:val="16"/>
                <w:szCs w:val="16"/>
                <w:lang w:val="es-CO" w:eastAsia="es-CO"/>
              </w:rPr>
              <w:t>%</w:t>
            </w:r>
          </w:p>
        </w:tc>
        <w:tc>
          <w:tcPr>
            <w:tcW w:w="990" w:type="dxa"/>
            <w:vMerge w:val="restart"/>
            <w:noWrap/>
            <w:vAlign w:val="center"/>
            <w:hideMark/>
          </w:tcPr>
          <w:p w14:paraId="11F735B8" w14:textId="1D37E11F" w:rsidR="00E065ED" w:rsidRPr="00CE25BD" w:rsidRDefault="3E838858"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100</w:t>
            </w:r>
            <w:r w:rsidR="00E065ED" w:rsidRPr="3D10CF1A">
              <w:rPr>
                <w:rFonts w:ascii="Arial" w:hAnsi="Arial" w:cs="Arial"/>
                <w:sz w:val="16"/>
                <w:szCs w:val="16"/>
                <w:lang w:val="es-CO" w:eastAsia="es-CO"/>
              </w:rPr>
              <w:t>%</w:t>
            </w:r>
          </w:p>
        </w:tc>
        <w:tc>
          <w:tcPr>
            <w:tcW w:w="1125" w:type="dxa"/>
            <w:vMerge w:val="restart"/>
            <w:noWrap/>
            <w:vAlign w:val="center"/>
            <w:hideMark/>
          </w:tcPr>
          <w:p w14:paraId="53D4981A" w14:textId="35818342" w:rsidR="00E065ED" w:rsidRPr="00CE25BD" w:rsidRDefault="36621B9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84,4</w:t>
            </w:r>
            <w:r w:rsidR="00E065ED" w:rsidRPr="3D10CF1A">
              <w:rPr>
                <w:rFonts w:ascii="Arial" w:hAnsi="Arial" w:cs="Arial"/>
                <w:sz w:val="16"/>
                <w:szCs w:val="16"/>
                <w:lang w:val="es-CO" w:eastAsia="es-CO"/>
              </w:rPr>
              <w:t>%</w:t>
            </w:r>
          </w:p>
        </w:tc>
        <w:tc>
          <w:tcPr>
            <w:tcW w:w="915" w:type="dxa"/>
            <w:vMerge w:val="restart"/>
            <w:noWrap/>
            <w:vAlign w:val="center"/>
            <w:hideMark/>
          </w:tcPr>
          <w:p w14:paraId="1DDC097F" w14:textId="205982AB" w:rsidR="00E065ED" w:rsidRPr="00CE25BD" w:rsidRDefault="75E445D1"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99</w:t>
            </w:r>
            <w:r w:rsidR="00E065ED" w:rsidRPr="3D10CF1A">
              <w:rPr>
                <w:rFonts w:ascii="Arial" w:hAnsi="Arial" w:cs="Arial"/>
                <w:sz w:val="16"/>
                <w:szCs w:val="16"/>
                <w:lang w:val="es-CO" w:eastAsia="es-CO"/>
              </w:rPr>
              <w:t>%</w:t>
            </w:r>
          </w:p>
        </w:tc>
      </w:tr>
      <w:tr w:rsidR="00E065ED" w:rsidRPr="00CE25BD" w14:paraId="0B83623A" w14:textId="77777777" w:rsidTr="2FA9F522">
        <w:trPr>
          <w:trHeight w:val="56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6681D9F"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Asesora de Planeación </w:t>
            </w:r>
          </w:p>
        </w:tc>
        <w:tc>
          <w:tcPr>
            <w:tcW w:w="973" w:type="dxa"/>
            <w:noWrap/>
            <w:vAlign w:val="center"/>
            <w:hideMark/>
          </w:tcPr>
          <w:p w14:paraId="2345394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31B3FEF6"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614901D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planeación</w:t>
            </w:r>
          </w:p>
        </w:tc>
        <w:tc>
          <w:tcPr>
            <w:tcW w:w="1980" w:type="dxa"/>
            <w:hideMark/>
          </w:tcPr>
          <w:p w14:paraId="48D8E3E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planeación realizados</w:t>
            </w:r>
          </w:p>
        </w:tc>
        <w:tc>
          <w:tcPr>
            <w:tcW w:w="975" w:type="dxa"/>
            <w:noWrap/>
            <w:vAlign w:val="center"/>
            <w:hideMark/>
          </w:tcPr>
          <w:p w14:paraId="43AC21B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3D96023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840" w:type="dxa"/>
            <w:noWrap/>
            <w:vAlign w:val="center"/>
            <w:hideMark/>
          </w:tcPr>
          <w:p w14:paraId="3EDF82D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90" w:type="dxa"/>
            <w:vMerge/>
            <w:vAlign w:val="center"/>
            <w:hideMark/>
          </w:tcPr>
          <w:p w14:paraId="1FAB7F4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113E5C0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205C2EFD"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097B7A80" w14:textId="77777777" w:rsidTr="2FA9F522">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4A5BF508"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Asesora de Planeación </w:t>
            </w:r>
          </w:p>
        </w:tc>
        <w:tc>
          <w:tcPr>
            <w:tcW w:w="973" w:type="dxa"/>
            <w:noWrap/>
            <w:vAlign w:val="center"/>
            <w:hideMark/>
          </w:tcPr>
          <w:p w14:paraId="44D402F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4823CAF"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635ECA9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planeación</w:t>
            </w:r>
          </w:p>
        </w:tc>
        <w:tc>
          <w:tcPr>
            <w:tcW w:w="1980" w:type="dxa"/>
            <w:hideMark/>
          </w:tcPr>
          <w:p w14:paraId="468E9B22"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Documentos de </w:t>
            </w:r>
            <w:proofErr w:type="gramStart"/>
            <w:r w:rsidRPr="00CE25BD">
              <w:rPr>
                <w:rFonts w:ascii="Arial" w:hAnsi="Arial" w:cs="Arial"/>
                <w:color w:val="000000"/>
                <w:sz w:val="16"/>
                <w:szCs w:val="16"/>
                <w:lang w:val="es-CO" w:eastAsia="es-CO"/>
              </w:rPr>
              <w:t>planeación  con</w:t>
            </w:r>
            <w:proofErr w:type="gramEnd"/>
            <w:r w:rsidRPr="00CE25BD">
              <w:rPr>
                <w:rFonts w:ascii="Arial" w:hAnsi="Arial" w:cs="Arial"/>
                <w:color w:val="000000"/>
                <w:sz w:val="16"/>
                <w:szCs w:val="16"/>
                <w:lang w:val="es-CO" w:eastAsia="es-CO"/>
              </w:rPr>
              <w:t xml:space="preserve"> seguimientos realizados</w:t>
            </w:r>
          </w:p>
        </w:tc>
        <w:tc>
          <w:tcPr>
            <w:tcW w:w="975" w:type="dxa"/>
            <w:noWrap/>
            <w:vAlign w:val="center"/>
            <w:hideMark/>
          </w:tcPr>
          <w:p w14:paraId="67E23B7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6D11504D" w14:textId="37C55FB9" w:rsidR="00E065ED" w:rsidRPr="00CE25BD" w:rsidRDefault="7627D9B0"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color w:val="000000" w:themeColor="text1"/>
                <w:sz w:val="16"/>
                <w:szCs w:val="16"/>
                <w:lang w:val="es-CO" w:eastAsia="es-CO"/>
              </w:rPr>
              <w:t>2</w:t>
            </w:r>
          </w:p>
        </w:tc>
        <w:tc>
          <w:tcPr>
            <w:tcW w:w="840" w:type="dxa"/>
            <w:noWrap/>
            <w:vAlign w:val="center"/>
            <w:hideMark/>
          </w:tcPr>
          <w:p w14:paraId="4C4279A8" w14:textId="61F8715C" w:rsidR="00E065ED" w:rsidRPr="00CE25BD" w:rsidRDefault="7627D9B0"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100</w:t>
            </w:r>
            <w:r w:rsidR="00E065ED" w:rsidRPr="2BC4E6C6">
              <w:rPr>
                <w:rFonts w:ascii="Arial" w:hAnsi="Arial" w:cs="Arial"/>
                <w:color w:val="000000" w:themeColor="text1"/>
                <w:sz w:val="16"/>
                <w:szCs w:val="16"/>
                <w:lang w:val="es-CO" w:eastAsia="es-CO"/>
              </w:rPr>
              <w:t>%</w:t>
            </w:r>
          </w:p>
        </w:tc>
        <w:tc>
          <w:tcPr>
            <w:tcW w:w="990" w:type="dxa"/>
            <w:vMerge/>
            <w:vAlign w:val="center"/>
            <w:hideMark/>
          </w:tcPr>
          <w:p w14:paraId="2D41FA39"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7292E87"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1EAD85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7B363A02" w14:textId="77777777" w:rsidTr="2FA9F522">
        <w:trPr>
          <w:trHeight w:val="516"/>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11726A3"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Asesora de Planeación </w:t>
            </w:r>
          </w:p>
        </w:tc>
        <w:tc>
          <w:tcPr>
            <w:tcW w:w="973" w:type="dxa"/>
            <w:noWrap/>
            <w:vAlign w:val="center"/>
            <w:hideMark/>
          </w:tcPr>
          <w:p w14:paraId="5032268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2EFC4DA0"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203ACB6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Implementación Sistemas de Gestión</w:t>
            </w:r>
          </w:p>
        </w:tc>
        <w:tc>
          <w:tcPr>
            <w:tcW w:w="1980" w:type="dxa"/>
            <w:hideMark/>
          </w:tcPr>
          <w:p w14:paraId="0A99941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 de Gestión implementado</w:t>
            </w:r>
          </w:p>
        </w:tc>
        <w:tc>
          <w:tcPr>
            <w:tcW w:w="975" w:type="dxa"/>
            <w:noWrap/>
            <w:vAlign w:val="center"/>
            <w:hideMark/>
          </w:tcPr>
          <w:p w14:paraId="40D4261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25C6A02B" w14:textId="5865968B" w:rsidR="00E065ED" w:rsidRPr="00CE25BD" w:rsidRDefault="42A54B48" w:rsidP="2BC4E6C6">
            <w:pPr>
              <w:jc w:val="center"/>
              <w:cnfStyle w:val="000000000000" w:firstRow="0" w:lastRow="0" w:firstColumn="0" w:lastColumn="0" w:oddVBand="0" w:evenVBand="0" w:oddHBand="0" w:evenHBand="0" w:firstRowFirstColumn="0" w:firstRowLastColumn="0" w:lastRowFirstColumn="0" w:lastRowLastColumn="0"/>
            </w:pPr>
            <w:r w:rsidRPr="2BC4E6C6">
              <w:rPr>
                <w:rFonts w:ascii="Arial" w:hAnsi="Arial" w:cs="Arial"/>
                <w:color w:val="000000" w:themeColor="text1"/>
                <w:sz w:val="16"/>
                <w:szCs w:val="16"/>
                <w:lang w:val="es-CO" w:eastAsia="es-CO"/>
              </w:rPr>
              <w:t>1</w:t>
            </w:r>
          </w:p>
        </w:tc>
        <w:tc>
          <w:tcPr>
            <w:tcW w:w="840" w:type="dxa"/>
            <w:noWrap/>
            <w:vAlign w:val="center"/>
            <w:hideMark/>
          </w:tcPr>
          <w:p w14:paraId="4FFB5A9A" w14:textId="040879A4" w:rsidR="00E065ED" w:rsidRPr="00CE25BD" w:rsidRDefault="42A54B48"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100</w:t>
            </w:r>
            <w:r w:rsidR="00E065ED" w:rsidRPr="2BC4E6C6">
              <w:rPr>
                <w:rFonts w:ascii="Arial" w:hAnsi="Arial" w:cs="Arial"/>
                <w:color w:val="000000" w:themeColor="text1"/>
                <w:sz w:val="16"/>
                <w:szCs w:val="16"/>
                <w:lang w:val="es-CO" w:eastAsia="es-CO"/>
              </w:rPr>
              <w:t>%</w:t>
            </w:r>
          </w:p>
        </w:tc>
        <w:tc>
          <w:tcPr>
            <w:tcW w:w="990" w:type="dxa"/>
            <w:vMerge/>
            <w:vAlign w:val="center"/>
            <w:hideMark/>
          </w:tcPr>
          <w:p w14:paraId="78CF9CA2"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4FB8F91F"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63A0749"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2E44388A" w14:textId="77777777" w:rsidTr="2FA9F522">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A5C4B4C"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Secretaria General-GIT Talento humano</w:t>
            </w:r>
          </w:p>
        </w:tc>
        <w:tc>
          <w:tcPr>
            <w:tcW w:w="973" w:type="dxa"/>
            <w:noWrap/>
            <w:vAlign w:val="center"/>
            <w:hideMark/>
          </w:tcPr>
          <w:p w14:paraId="71C1841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27F54C42"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087B5B0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Educación informal para la gestión Administrativa</w:t>
            </w:r>
          </w:p>
        </w:tc>
        <w:tc>
          <w:tcPr>
            <w:tcW w:w="1980" w:type="dxa"/>
            <w:hideMark/>
          </w:tcPr>
          <w:p w14:paraId="7F5F768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Personas capacitadas</w:t>
            </w:r>
          </w:p>
        </w:tc>
        <w:tc>
          <w:tcPr>
            <w:tcW w:w="975" w:type="dxa"/>
            <w:noWrap/>
            <w:vAlign w:val="center"/>
            <w:hideMark/>
          </w:tcPr>
          <w:p w14:paraId="0C52FD3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677</w:t>
            </w:r>
          </w:p>
        </w:tc>
        <w:tc>
          <w:tcPr>
            <w:tcW w:w="953" w:type="dxa"/>
            <w:noWrap/>
            <w:vAlign w:val="center"/>
            <w:hideMark/>
          </w:tcPr>
          <w:p w14:paraId="66C94800" w14:textId="54C6AA08" w:rsidR="00E065ED" w:rsidRPr="00CE25BD" w:rsidRDefault="3A358120"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color w:val="000000" w:themeColor="text1"/>
                <w:sz w:val="16"/>
                <w:szCs w:val="16"/>
                <w:lang w:val="es-CO" w:eastAsia="es-CO"/>
              </w:rPr>
              <w:t>746</w:t>
            </w:r>
          </w:p>
        </w:tc>
        <w:tc>
          <w:tcPr>
            <w:tcW w:w="840" w:type="dxa"/>
            <w:noWrap/>
            <w:vAlign w:val="center"/>
            <w:hideMark/>
          </w:tcPr>
          <w:p w14:paraId="52DC0F1A" w14:textId="6B9E7803" w:rsidR="00E065ED" w:rsidRPr="00CE25BD" w:rsidRDefault="3A358120"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110</w:t>
            </w:r>
            <w:r w:rsidR="00E065ED" w:rsidRPr="2BC4E6C6">
              <w:rPr>
                <w:rFonts w:ascii="Arial" w:hAnsi="Arial" w:cs="Arial"/>
                <w:color w:val="000000" w:themeColor="text1"/>
                <w:sz w:val="16"/>
                <w:szCs w:val="16"/>
                <w:lang w:val="es-CO" w:eastAsia="es-CO"/>
              </w:rPr>
              <w:t>%</w:t>
            </w:r>
          </w:p>
        </w:tc>
        <w:tc>
          <w:tcPr>
            <w:tcW w:w="990" w:type="dxa"/>
            <w:vMerge/>
            <w:vAlign w:val="center"/>
            <w:hideMark/>
          </w:tcPr>
          <w:p w14:paraId="5F3C2FE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2305F055"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5E1B0B1"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4A313B8A" w14:textId="77777777" w:rsidTr="2FA9F522">
        <w:trPr>
          <w:trHeight w:val="69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A39CF7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 al ciudadano </w:t>
            </w:r>
          </w:p>
        </w:tc>
        <w:tc>
          <w:tcPr>
            <w:tcW w:w="973" w:type="dxa"/>
            <w:noWrap/>
            <w:vAlign w:val="center"/>
            <w:hideMark/>
          </w:tcPr>
          <w:p w14:paraId="66D9C19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4AE43C6E"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30EF36D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641842C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Ejercicios de participación </w:t>
            </w:r>
          </w:p>
        </w:tc>
        <w:tc>
          <w:tcPr>
            <w:tcW w:w="975" w:type="dxa"/>
            <w:noWrap/>
            <w:vAlign w:val="center"/>
            <w:hideMark/>
          </w:tcPr>
          <w:p w14:paraId="11C7AB1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w:t>
            </w:r>
          </w:p>
        </w:tc>
        <w:tc>
          <w:tcPr>
            <w:tcW w:w="953" w:type="dxa"/>
            <w:noWrap/>
            <w:vAlign w:val="center"/>
            <w:hideMark/>
          </w:tcPr>
          <w:p w14:paraId="33FC1595"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w:t>
            </w:r>
          </w:p>
        </w:tc>
        <w:tc>
          <w:tcPr>
            <w:tcW w:w="840" w:type="dxa"/>
            <w:noWrap/>
            <w:vAlign w:val="center"/>
            <w:hideMark/>
          </w:tcPr>
          <w:p w14:paraId="68D4C8B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90" w:type="dxa"/>
            <w:vMerge/>
            <w:vAlign w:val="center"/>
            <w:hideMark/>
          </w:tcPr>
          <w:p w14:paraId="46263C8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43EBD0AB"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8B1059D"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7C924389" w14:textId="77777777" w:rsidTr="2FA9F52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DC5FF5D"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 xml:space="preserve">Oficina Asesora de Planeación </w:t>
            </w:r>
          </w:p>
        </w:tc>
        <w:tc>
          <w:tcPr>
            <w:tcW w:w="973" w:type="dxa"/>
            <w:noWrap/>
            <w:vAlign w:val="center"/>
            <w:hideMark/>
          </w:tcPr>
          <w:p w14:paraId="0FE271A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CO" w:eastAsia="es-CO"/>
              </w:rPr>
            </w:pPr>
            <w:r w:rsidRPr="00CE25BD">
              <w:rPr>
                <w:rFonts w:ascii="Arial" w:hAnsi="Arial" w:cs="Arial"/>
                <w:b/>
                <w:bCs/>
                <w:color w:val="000000"/>
                <w:sz w:val="16"/>
                <w:szCs w:val="16"/>
                <w:lang w:val="es-CO" w:eastAsia="es-CO"/>
              </w:rPr>
              <w:t xml:space="preserve">Gestión </w:t>
            </w:r>
          </w:p>
        </w:tc>
        <w:tc>
          <w:tcPr>
            <w:tcW w:w="2028" w:type="dxa"/>
            <w:noWrap/>
            <w:hideMark/>
          </w:tcPr>
          <w:p w14:paraId="7D2E9F21"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009BAD2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6F4F584F"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Ejercicio de cooperación internacional</w:t>
            </w:r>
          </w:p>
        </w:tc>
        <w:tc>
          <w:tcPr>
            <w:tcW w:w="975" w:type="dxa"/>
            <w:noWrap/>
            <w:vAlign w:val="center"/>
            <w:hideMark/>
          </w:tcPr>
          <w:p w14:paraId="51FBBB0C" w14:textId="0189881D" w:rsidR="00E065ED" w:rsidRPr="00CE25BD" w:rsidRDefault="0B039546"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color w:val="000000" w:themeColor="text1"/>
                <w:sz w:val="16"/>
                <w:szCs w:val="16"/>
                <w:lang w:val="es-CO" w:eastAsia="es-CO"/>
              </w:rPr>
              <w:t>1</w:t>
            </w:r>
          </w:p>
        </w:tc>
        <w:tc>
          <w:tcPr>
            <w:tcW w:w="953" w:type="dxa"/>
            <w:noWrap/>
            <w:vAlign w:val="center"/>
            <w:hideMark/>
          </w:tcPr>
          <w:p w14:paraId="41439366" w14:textId="2AE3AA28" w:rsidR="00E065ED" w:rsidRPr="00CE25BD" w:rsidRDefault="0B039546" w:rsidP="2BC4E6C6">
            <w:pPr>
              <w:jc w:val="center"/>
              <w:cnfStyle w:val="000000100000" w:firstRow="0" w:lastRow="0" w:firstColumn="0" w:lastColumn="0" w:oddVBand="0" w:evenVBand="0" w:oddHBand="1" w:evenHBand="0" w:firstRowFirstColumn="0" w:firstRowLastColumn="0" w:lastRowFirstColumn="0" w:lastRowLastColumn="0"/>
            </w:pPr>
            <w:r w:rsidRPr="2BC4E6C6">
              <w:rPr>
                <w:rFonts w:ascii="Arial" w:hAnsi="Arial" w:cs="Arial"/>
                <w:color w:val="000000" w:themeColor="text1"/>
                <w:sz w:val="16"/>
                <w:szCs w:val="16"/>
                <w:lang w:val="es-CO" w:eastAsia="es-CO"/>
              </w:rPr>
              <w:t>1</w:t>
            </w:r>
          </w:p>
        </w:tc>
        <w:tc>
          <w:tcPr>
            <w:tcW w:w="840" w:type="dxa"/>
            <w:noWrap/>
            <w:vAlign w:val="center"/>
            <w:hideMark/>
          </w:tcPr>
          <w:p w14:paraId="587A9A4D" w14:textId="4EB72417" w:rsidR="00E065ED" w:rsidRPr="00CE25BD" w:rsidRDefault="0B03954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2BC4E6C6">
              <w:rPr>
                <w:rFonts w:ascii="Arial" w:hAnsi="Arial" w:cs="Arial"/>
                <w:color w:val="000000" w:themeColor="text1"/>
                <w:sz w:val="16"/>
                <w:szCs w:val="16"/>
                <w:lang w:val="es-CO" w:eastAsia="es-CO"/>
              </w:rPr>
              <w:t>10</w:t>
            </w:r>
            <w:r w:rsidR="00E065ED" w:rsidRPr="2BC4E6C6">
              <w:rPr>
                <w:rFonts w:ascii="Arial" w:hAnsi="Arial" w:cs="Arial"/>
                <w:color w:val="000000" w:themeColor="text1"/>
                <w:sz w:val="16"/>
                <w:szCs w:val="16"/>
                <w:lang w:val="es-CO" w:eastAsia="es-CO"/>
              </w:rPr>
              <w:t>0%</w:t>
            </w:r>
          </w:p>
        </w:tc>
        <w:tc>
          <w:tcPr>
            <w:tcW w:w="990" w:type="dxa"/>
            <w:vMerge/>
            <w:vAlign w:val="center"/>
            <w:hideMark/>
          </w:tcPr>
          <w:p w14:paraId="727E6B8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6F078B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254717C"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72061492" w14:textId="77777777" w:rsidTr="2FA9F522">
        <w:trPr>
          <w:trHeight w:val="55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235E665"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de Difusión y Mercadeo</w:t>
            </w:r>
          </w:p>
        </w:tc>
        <w:tc>
          <w:tcPr>
            <w:tcW w:w="973" w:type="dxa"/>
            <w:noWrap/>
            <w:vAlign w:val="center"/>
            <w:hideMark/>
          </w:tcPr>
          <w:p w14:paraId="38D4726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4935BEB9"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2DE288D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66A94EF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Porcentaje de avance en la ejecución del plan de comunicaciones </w:t>
            </w:r>
          </w:p>
        </w:tc>
        <w:tc>
          <w:tcPr>
            <w:tcW w:w="975" w:type="dxa"/>
            <w:noWrap/>
            <w:vAlign w:val="center"/>
            <w:hideMark/>
          </w:tcPr>
          <w:p w14:paraId="08473AE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53" w:type="dxa"/>
            <w:noWrap/>
            <w:vAlign w:val="center"/>
            <w:hideMark/>
          </w:tcPr>
          <w:p w14:paraId="2FABED0A" w14:textId="6CB856A1" w:rsidR="00E065ED" w:rsidRPr="00CE25BD" w:rsidRDefault="3E9C3A91"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4A442322">
              <w:rPr>
                <w:rFonts w:ascii="Arial" w:hAnsi="Arial" w:cs="Arial"/>
                <w:color w:val="000000" w:themeColor="text1"/>
                <w:sz w:val="16"/>
                <w:szCs w:val="16"/>
                <w:lang w:val="es-CO" w:eastAsia="es-CO"/>
              </w:rPr>
              <w:t>100</w:t>
            </w:r>
            <w:r w:rsidR="00E065ED" w:rsidRPr="4A442322">
              <w:rPr>
                <w:rFonts w:ascii="Arial" w:hAnsi="Arial" w:cs="Arial"/>
                <w:color w:val="000000" w:themeColor="text1"/>
                <w:sz w:val="16"/>
                <w:szCs w:val="16"/>
                <w:lang w:val="es-CO" w:eastAsia="es-CO"/>
              </w:rPr>
              <w:t>%</w:t>
            </w:r>
          </w:p>
        </w:tc>
        <w:tc>
          <w:tcPr>
            <w:tcW w:w="840" w:type="dxa"/>
            <w:noWrap/>
            <w:vAlign w:val="center"/>
            <w:hideMark/>
          </w:tcPr>
          <w:p w14:paraId="71B15DCA" w14:textId="5B6BE00F" w:rsidR="00E065ED" w:rsidRPr="00CE25BD" w:rsidRDefault="70F2C550"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4A442322">
              <w:rPr>
                <w:rFonts w:ascii="Arial" w:hAnsi="Arial" w:cs="Arial"/>
                <w:color w:val="000000" w:themeColor="text1"/>
                <w:sz w:val="16"/>
                <w:szCs w:val="16"/>
                <w:lang w:val="es-CO" w:eastAsia="es-CO"/>
              </w:rPr>
              <w:t>100</w:t>
            </w:r>
            <w:r w:rsidR="00E065ED" w:rsidRPr="4A442322">
              <w:rPr>
                <w:rFonts w:ascii="Arial" w:hAnsi="Arial" w:cs="Arial"/>
                <w:color w:val="000000" w:themeColor="text1"/>
                <w:sz w:val="16"/>
                <w:szCs w:val="16"/>
                <w:lang w:val="es-CO" w:eastAsia="es-CO"/>
              </w:rPr>
              <w:t>%</w:t>
            </w:r>
          </w:p>
        </w:tc>
        <w:tc>
          <w:tcPr>
            <w:tcW w:w="990" w:type="dxa"/>
            <w:vMerge/>
            <w:vAlign w:val="center"/>
            <w:hideMark/>
          </w:tcPr>
          <w:p w14:paraId="3C68015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D07993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278D47BE"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2A936D31" w14:textId="77777777" w:rsidTr="2FA9F522">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E5008FE"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 al ciudadano </w:t>
            </w:r>
          </w:p>
        </w:tc>
        <w:tc>
          <w:tcPr>
            <w:tcW w:w="973" w:type="dxa"/>
            <w:noWrap/>
            <w:vAlign w:val="center"/>
            <w:hideMark/>
          </w:tcPr>
          <w:p w14:paraId="0F75DE1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37D65F97"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361DFD0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3780888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Rendiciones de cuentas realizadas</w:t>
            </w:r>
          </w:p>
        </w:tc>
        <w:tc>
          <w:tcPr>
            <w:tcW w:w="975" w:type="dxa"/>
            <w:noWrap/>
            <w:vAlign w:val="center"/>
            <w:hideMark/>
          </w:tcPr>
          <w:p w14:paraId="59016E9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26FD6E4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840" w:type="dxa"/>
            <w:noWrap/>
            <w:vAlign w:val="center"/>
            <w:hideMark/>
          </w:tcPr>
          <w:p w14:paraId="637B78B2"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90" w:type="dxa"/>
            <w:vMerge/>
            <w:vAlign w:val="center"/>
            <w:hideMark/>
          </w:tcPr>
          <w:p w14:paraId="12D230A4"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24A0AD3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322D6B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7EC5CEE0" w14:textId="77777777" w:rsidTr="2FA9F522">
        <w:trPr>
          <w:trHeight w:val="31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4D0B44F"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Secretaria General -GIT Talento humano</w:t>
            </w:r>
          </w:p>
        </w:tc>
        <w:tc>
          <w:tcPr>
            <w:tcW w:w="973" w:type="dxa"/>
            <w:noWrap/>
            <w:vAlign w:val="center"/>
            <w:hideMark/>
          </w:tcPr>
          <w:p w14:paraId="05A22DC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39C37839"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1AE7F46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4F9706A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Talleres o actividades de capacitación realizados</w:t>
            </w:r>
          </w:p>
        </w:tc>
        <w:tc>
          <w:tcPr>
            <w:tcW w:w="975" w:type="dxa"/>
            <w:noWrap/>
            <w:vAlign w:val="center"/>
            <w:hideMark/>
          </w:tcPr>
          <w:p w14:paraId="6FE61CB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20</w:t>
            </w:r>
          </w:p>
        </w:tc>
        <w:tc>
          <w:tcPr>
            <w:tcW w:w="953" w:type="dxa"/>
            <w:noWrap/>
            <w:vAlign w:val="center"/>
            <w:hideMark/>
          </w:tcPr>
          <w:p w14:paraId="69E8643B" w14:textId="27F7481E" w:rsidR="00E065ED" w:rsidRPr="00CE25BD" w:rsidRDefault="212914E9"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20</w:t>
            </w:r>
          </w:p>
        </w:tc>
        <w:tc>
          <w:tcPr>
            <w:tcW w:w="840" w:type="dxa"/>
            <w:noWrap/>
            <w:vAlign w:val="center"/>
            <w:hideMark/>
          </w:tcPr>
          <w:p w14:paraId="135A1DDA" w14:textId="63650EC7" w:rsidR="00E065ED" w:rsidRPr="00CE25BD" w:rsidRDefault="212914E9"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100</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0337F5B0"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14D90AFA"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586C87A"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12FC5C7F" w14:textId="77777777" w:rsidTr="2FA9F52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59E706C"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Asesora de Planeación </w:t>
            </w:r>
          </w:p>
        </w:tc>
        <w:tc>
          <w:tcPr>
            <w:tcW w:w="973" w:type="dxa"/>
            <w:noWrap/>
            <w:vAlign w:val="center"/>
            <w:hideMark/>
          </w:tcPr>
          <w:p w14:paraId="2A4B9B4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318FD30C"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75A0434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20430046"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Porcentaje De Avance En La</w:t>
            </w:r>
            <w:r w:rsidRPr="00CE25BD">
              <w:rPr>
                <w:rFonts w:ascii="Arial" w:hAnsi="Arial" w:cs="Arial"/>
                <w:color w:val="000000"/>
                <w:sz w:val="16"/>
                <w:szCs w:val="16"/>
                <w:lang w:val="es-CO" w:eastAsia="es-CO"/>
              </w:rPr>
              <w:br/>
              <w:t>Implementación De Sistemas De Calidad De La</w:t>
            </w:r>
            <w:r w:rsidRPr="00CE25BD">
              <w:rPr>
                <w:rFonts w:ascii="Arial" w:hAnsi="Arial" w:cs="Arial"/>
                <w:color w:val="000000"/>
                <w:sz w:val="16"/>
                <w:szCs w:val="16"/>
                <w:lang w:val="es-CO" w:eastAsia="es-CO"/>
              </w:rPr>
              <w:br/>
              <w:t>Gestión</w:t>
            </w:r>
          </w:p>
        </w:tc>
        <w:tc>
          <w:tcPr>
            <w:tcW w:w="975" w:type="dxa"/>
            <w:noWrap/>
            <w:vAlign w:val="center"/>
            <w:hideMark/>
          </w:tcPr>
          <w:p w14:paraId="456E378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90%</w:t>
            </w:r>
          </w:p>
        </w:tc>
        <w:tc>
          <w:tcPr>
            <w:tcW w:w="953" w:type="dxa"/>
            <w:noWrap/>
            <w:vAlign w:val="center"/>
            <w:hideMark/>
          </w:tcPr>
          <w:p w14:paraId="3053FA93" w14:textId="6182007B" w:rsidR="00E065ED" w:rsidRPr="00CE25BD" w:rsidRDefault="29CC44AC"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90</w:t>
            </w:r>
            <w:r w:rsidR="00E065ED" w:rsidRPr="3D10CF1A">
              <w:rPr>
                <w:rFonts w:ascii="Arial" w:hAnsi="Arial" w:cs="Arial"/>
                <w:color w:val="000000" w:themeColor="text1"/>
                <w:sz w:val="16"/>
                <w:szCs w:val="16"/>
                <w:lang w:val="es-CO" w:eastAsia="es-CO"/>
              </w:rPr>
              <w:t>%</w:t>
            </w:r>
          </w:p>
        </w:tc>
        <w:tc>
          <w:tcPr>
            <w:tcW w:w="840" w:type="dxa"/>
            <w:noWrap/>
            <w:vAlign w:val="center"/>
            <w:hideMark/>
          </w:tcPr>
          <w:p w14:paraId="20C0A169" w14:textId="7800FF62" w:rsidR="00E065ED" w:rsidRPr="00CE25BD" w:rsidRDefault="7ED1877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100</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18FD01F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3D419C94"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19209B8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65EFDA48" w14:textId="77777777" w:rsidTr="2FA9F522">
        <w:trPr>
          <w:trHeight w:val="84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67539AB"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de Informática y Telecomunicaciones </w:t>
            </w:r>
          </w:p>
        </w:tc>
        <w:tc>
          <w:tcPr>
            <w:tcW w:w="973" w:type="dxa"/>
            <w:noWrap/>
            <w:vAlign w:val="center"/>
            <w:hideMark/>
          </w:tcPr>
          <w:p w14:paraId="0A32448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457C3FDE"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4AAB0A6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1EBAFAB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Desarrollos Informáticos Adquiridos O</w:t>
            </w:r>
            <w:r w:rsidRPr="00CE25BD">
              <w:rPr>
                <w:rFonts w:ascii="Arial" w:hAnsi="Arial" w:cs="Arial"/>
                <w:color w:val="000000"/>
                <w:sz w:val="16"/>
                <w:szCs w:val="16"/>
                <w:lang w:val="es-CO" w:eastAsia="es-CO"/>
              </w:rPr>
              <w:br/>
              <w:t>Actualizados</w:t>
            </w:r>
          </w:p>
        </w:tc>
        <w:tc>
          <w:tcPr>
            <w:tcW w:w="975" w:type="dxa"/>
            <w:noWrap/>
            <w:vAlign w:val="center"/>
            <w:hideMark/>
          </w:tcPr>
          <w:p w14:paraId="06303A0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5</w:t>
            </w:r>
          </w:p>
        </w:tc>
        <w:tc>
          <w:tcPr>
            <w:tcW w:w="953" w:type="dxa"/>
            <w:noWrap/>
            <w:vAlign w:val="center"/>
            <w:hideMark/>
          </w:tcPr>
          <w:p w14:paraId="032E332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5</w:t>
            </w:r>
          </w:p>
        </w:tc>
        <w:tc>
          <w:tcPr>
            <w:tcW w:w="840" w:type="dxa"/>
            <w:noWrap/>
            <w:vAlign w:val="center"/>
            <w:hideMark/>
          </w:tcPr>
          <w:p w14:paraId="1E6DEDA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90" w:type="dxa"/>
            <w:vMerge/>
            <w:vAlign w:val="center"/>
            <w:hideMark/>
          </w:tcPr>
          <w:p w14:paraId="7A433B98"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005226D7"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AA8B9E1"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72A813DC" w14:textId="77777777" w:rsidTr="2FA9F52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D95F9D0"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Oficina de Informática y Telecomunicaciones </w:t>
            </w:r>
          </w:p>
        </w:tc>
        <w:tc>
          <w:tcPr>
            <w:tcW w:w="973" w:type="dxa"/>
            <w:noWrap/>
            <w:vAlign w:val="center"/>
            <w:hideMark/>
          </w:tcPr>
          <w:p w14:paraId="3D9D6B7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5B318CD3"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16F4628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3873BF4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 Actividades De Soporte Realizadas</w:t>
            </w:r>
          </w:p>
        </w:tc>
        <w:tc>
          <w:tcPr>
            <w:tcW w:w="975" w:type="dxa"/>
            <w:noWrap/>
            <w:vAlign w:val="center"/>
            <w:hideMark/>
          </w:tcPr>
          <w:p w14:paraId="4B7D435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8.000</w:t>
            </w:r>
          </w:p>
        </w:tc>
        <w:tc>
          <w:tcPr>
            <w:tcW w:w="953" w:type="dxa"/>
            <w:noWrap/>
            <w:vAlign w:val="center"/>
            <w:hideMark/>
          </w:tcPr>
          <w:p w14:paraId="1F8DE7FB" w14:textId="00D6B285"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7.</w:t>
            </w:r>
            <w:r w:rsidR="77D1B542" w:rsidRPr="3D10CF1A">
              <w:rPr>
                <w:rFonts w:ascii="Arial" w:hAnsi="Arial" w:cs="Arial"/>
                <w:color w:val="000000" w:themeColor="text1"/>
                <w:sz w:val="16"/>
                <w:szCs w:val="16"/>
                <w:lang w:val="es-CO" w:eastAsia="es-CO"/>
              </w:rPr>
              <w:t>718</w:t>
            </w:r>
          </w:p>
        </w:tc>
        <w:tc>
          <w:tcPr>
            <w:tcW w:w="840" w:type="dxa"/>
            <w:noWrap/>
            <w:vAlign w:val="center"/>
            <w:hideMark/>
          </w:tcPr>
          <w:p w14:paraId="22094D92" w14:textId="042010B7" w:rsidR="00E065ED" w:rsidRPr="00CE25BD" w:rsidRDefault="77D1B542"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96</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59F19528"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23F40570"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3814E5C"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54B16886" w14:textId="77777777" w:rsidTr="2FA9F522">
        <w:trPr>
          <w:trHeight w:val="12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50EC31A"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de Control Interno</w:t>
            </w:r>
          </w:p>
        </w:tc>
        <w:tc>
          <w:tcPr>
            <w:tcW w:w="973" w:type="dxa"/>
            <w:noWrap/>
            <w:vAlign w:val="center"/>
            <w:hideMark/>
          </w:tcPr>
          <w:p w14:paraId="125F90BE"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774089C2"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Fortalecimiento de la gestión institucional del IGAC a nivel Nacional </w:t>
            </w:r>
          </w:p>
        </w:tc>
        <w:tc>
          <w:tcPr>
            <w:tcW w:w="1281" w:type="dxa"/>
            <w:hideMark/>
          </w:tcPr>
          <w:p w14:paraId="01F1D54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3590041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Auditorías internas de calidad</w:t>
            </w:r>
          </w:p>
        </w:tc>
        <w:tc>
          <w:tcPr>
            <w:tcW w:w="975" w:type="dxa"/>
            <w:noWrap/>
            <w:vAlign w:val="center"/>
            <w:hideMark/>
          </w:tcPr>
          <w:p w14:paraId="70F9FDD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418CDC6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840" w:type="dxa"/>
            <w:noWrap/>
            <w:vAlign w:val="center"/>
            <w:hideMark/>
          </w:tcPr>
          <w:p w14:paraId="53F0427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990" w:type="dxa"/>
            <w:vMerge/>
            <w:vAlign w:val="center"/>
            <w:hideMark/>
          </w:tcPr>
          <w:p w14:paraId="4331DFE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B66E47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556F99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0E3BFC07" w14:textId="77777777" w:rsidTr="2FA9F52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503BAA4"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servicios administrativos </w:t>
            </w:r>
          </w:p>
        </w:tc>
        <w:tc>
          <w:tcPr>
            <w:tcW w:w="973" w:type="dxa"/>
            <w:noWrap/>
            <w:vAlign w:val="center"/>
            <w:hideMark/>
          </w:tcPr>
          <w:p w14:paraId="6B1BF6DF"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2ADACC4A"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infraestructura física del IGAC a nivel Nacional</w:t>
            </w:r>
          </w:p>
        </w:tc>
        <w:tc>
          <w:tcPr>
            <w:tcW w:w="1281" w:type="dxa"/>
            <w:hideMark/>
          </w:tcPr>
          <w:p w14:paraId="26DBEF5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Sedes ampliadas</w:t>
            </w:r>
          </w:p>
        </w:tc>
        <w:tc>
          <w:tcPr>
            <w:tcW w:w="1980" w:type="dxa"/>
            <w:hideMark/>
          </w:tcPr>
          <w:p w14:paraId="5E7A199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Sedes ampliadas</w:t>
            </w:r>
          </w:p>
        </w:tc>
        <w:tc>
          <w:tcPr>
            <w:tcW w:w="975" w:type="dxa"/>
            <w:noWrap/>
            <w:vAlign w:val="center"/>
            <w:hideMark/>
          </w:tcPr>
          <w:p w14:paraId="0D33F9F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1E0A33B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0</w:t>
            </w:r>
          </w:p>
        </w:tc>
        <w:tc>
          <w:tcPr>
            <w:tcW w:w="840" w:type="dxa"/>
            <w:noWrap/>
            <w:vAlign w:val="center"/>
            <w:hideMark/>
          </w:tcPr>
          <w:p w14:paraId="086F5817" w14:textId="03622FA7" w:rsidR="00E065ED" w:rsidRPr="00CE25BD" w:rsidRDefault="775631A6" w:rsidP="3D10CF1A">
            <w:pPr>
              <w:jc w:val="center"/>
              <w:cnfStyle w:val="000000100000" w:firstRow="0" w:lastRow="0" w:firstColumn="0" w:lastColumn="0" w:oddVBand="0" w:evenVBand="0" w:oddHBand="1" w:evenHBand="0" w:firstRowFirstColumn="0" w:firstRowLastColumn="0" w:lastRowFirstColumn="0" w:lastRowLastColumn="0"/>
            </w:pPr>
            <w:r w:rsidRPr="3D10CF1A">
              <w:rPr>
                <w:rFonts w:ascii="Arial" w:hAnsi="Arial" w:cs="Arial"/>
                <w:color w:val="000000" w:themeColor="text1"/>
                <w:sz w:val="16"/>
                <w:szCs w:val="16"/>
                <w:lang w:val="es-CO" w:eastAsia="es-CO"/>
              </w:rPr>
              <w:t>0</w:t>
            </w:r>
            <w:r w:rsidR="00E065ED" w:rsidRPr="3D10CF1A">
              <w:rPr>
                <w:rFonts w:ascii="Arial" w:hAnsi="Arial" w:cs="Arial"/>
                <w:color w:val="000000" w:themeColor="text1"/>
                <w:sz w:val="16"/>
                <w:szCs w:val="16"/>
                <w:lang w:val="es-CO" w:eastAsia="es-CO"/>
              </w:rPr>
              <w:t>%</w:t>
            </w:r>
          </w:p>
        </w:tc>
        <w:tc>
          <w:tcPr>
            <w:tcW w:w="990" w:type="dxa"/>
            <w:vMerge w:val="restart"/>
            <w:noWrap/>
            <w:vAlign w:val="center"/>
            <w:hideMark/>
          </w:tcPr>
          <w:p w14:paraId="329324F3" w14:textId="6E2EA755" w:rsidR="00E065ED" w:rsidRPr="00CE25BD" w:rsidRDefault="77AEB100"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37</w:t>
            </w:r>
            <w:r w:rsidR="00E065ED" w:rsidRPr="3D10CF1A">
              <w:rPr>
                <w:rFonts w:ascii="Arial" w:hAnsi="Arial" w:cs="Arial"/>
                <w:sz w:val="16"/>
                <w:szCs w:val="16"/>
                <w:lang w:val="es-CO" w:eastAsia="es-CO"/>
              </w:rPr>
              <w:t>%</w:t>
            </w:r>
          </w:p>
        </w:tc>
        <w:tc>
          <w:tcPr>
            <w:tcW w:w="1125" w:type="dxa"/>
            <w:vMerge w:val="restart"/>
            <w:noWrap/>
            <w:vAlign w:val="center"/>
            <w:hideMark/>
          </w:tcPr>
          <w:p w14:paraId="51FD59C4" w14:textId="699505C3" w:rsidR="00E065ED" w:rsidRPr="00CE25BD" w:rsidRDefault="12837F12"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49,9%</w:t>
            </w:r>
          </w:p>
        </w:tc>
        <w:tc>
          <w:tcPr>
            <w:tcW w:w="915" w:type="dxa"/>
            <w:vMerge w:val="restart"/>
            <w:noWrap/>
            <w:vAlign w:val="center"/>
            <w:hideMark/>
          </w:tcPr>
          <w:p w14:paraId="7F6985B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13.94%</w:t>
            </w:r>
          </w:p>
        </w:tc>
      </w:tr>
      <w:tr w:rsidR="00E065ED" w:rsidRPr="00CE25BD" w14:paraId="24C4C1AC" w14:textId="77777777" w:rsidTr="2FA9F522">
        <w:trPr>
          <w:trHeight w:val="58"/>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E4048B9"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servicios administrativos </w:t>
            </w:r>
          </w:p>
        </w:tc>
        <w:tc>
          <w:tcPr>
            <w:tcW w:w="973" w:type="dxa"/>
            <w:noWrap/>
            <w:vAlign w:val="center"/>
            <w:hideMark/>
          </w:tcPr>
          <w:p w14:paraId="7332B32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7B10BA9B"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infraestructura física del IGAC a nivel Nacional</w:t>
            </w:r>
          </w:p>
        </w:tc>
        <w:tc>
          <w:tcPr>
            <w:tcW w:w="1281" w:type="dxa"/>
            <w:hideMark/>
          </w:tcPr>
          <w:p w14:paraId="4BD3D6D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Sedes adecuadas</w:t>
            </w:r>
          </w:p>
        </w:tc>
        <w:tc>
          <w:tcPr>
            <w:tcW w:w="1980" w:type="dxa"/>
            <w:hideMark/>
          </w:tcPr>
          <w:p w14:paraId="18E63D7E"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Sedes adecuadas</w:t>
            </w:r>
          </w:p>
        </w:tc>
        <w:tc>
          <w:tcPr>
            <w:tcW w:w="975" w:type="dxa"/>
            <w:noWrap/>
            <w:vAlign w:val="center"/>
            <w:hideMark/>
          </w:tcPr>
          <w:p w14:paraId="53D1CB83"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32793808"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0</w:t>
            </w:r>
          </w:p>
        </w:tc>
        <w:tc>
          <w:tcPr>
            <w:tcW w:w="840" w:type="dxa"/>
            <w:noWrap/>
            <w:vAlign w:val="center"/>
            <w:hideMark/>
          </w:tcPr>
          <w:p w14:paraId="6F6763C5" w14:textId="3AE589E3" w:rsidR="00E065ED" w:rsidRPr="00CE25BD" w:rsidRDefault="66C2A1AE"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0</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6C6B66BD"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F51495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1C7738A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1133212E" w14:textId="77777777" w:rsidTr="2FA9F522">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B46B203"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 xml:space="preserve">Secretaria General-GIT servicios administrativos </w:t>
            </w:r>
          </w:p>
        </w:tc>
        <w:tc>
          <w:tcPr>
            <w:tcW w:w="973" w:type="dxa"/>
            <w:noWrap/>
            <w:vAlign w:val="center"/>
            <w:hideMark/>
          </w:tcPr>
          <w:p w14:paraId="5227DE5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5E8A048D"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infraestructura física del IGAC a nivel Nacional</w:t>
            </w:r>
          </w:p>
        </w:tc>
        <w:tc>
          <w:tcPr>
            <w:tcW w:w="1281" w:type="dxa"/>
            <w:hideMark/>
          </w:tcPr>
          <w:p w14:paraId="6FDD779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Sedes mantenidas</w:t>
            </w:r>
          </w:p>
        </w:tc>
        <w:tc>
          <w:tcPr>
            <w:tcW w:w="1980" w:type="dxa"/>
            <w:hideMark/>
          </w:tcPr>
          <w:p w14:paraId="1E423BBE"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Sedes mantenidas</w:t>
            </w:r>
          </w:p>
        </w:tc>
        <w:tc>
          <w:tcPr>
            <w:tcW w:w="975" w:type="dxa"/>
            <w:noWrap/>
            <w:vAlign w:val="center"/>
            <w:hideMark/>
          </w:tcPr>
          <w:p w14:paraId="6DFAB7F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22</w:t>
            </w:r>
          </w:p>
        </w:tc>
        <w:tc>
          <w:tcPr>
            <w:tcW w:w="953" w:type="dxa"/>
            <w:noWrap/>
            <w:vAlign w:val="center"/>
            <w:hideMark/>
          </w:tcPr>
          <w:p w14:paraId="46709E0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21</w:t>
            </w:r>
          </w:p>
        </w:tc>
        <w:tc>
          <w:tcPr>
            <w:tcW w:w="840" w:type="dxa"/>
            <w:noWrap/>
            <w:vAlign w:val="center"/>
            <w:hideMark/>
          </w:tcPr>
          <w:p w14:paraId="696B52F9" w14:textId="6C1111EE" w:rsidR="00E065ED" w:rsidRPr="00CE25BD" w:rsidRDefault="58961677"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95,45</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555B11E4"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21CA463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67F3DB5B"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49F971A5" w14:textId="77777777" w:rsidTr="2FA9F522">
        <w:trPr>
          <w:trHeight w:val="17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18CA37F"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servicios administrativos </w:t>
            </w:r>
          </w:p>
        </w:tc>
        <w:tc>
          <w:tcPr>
            <w:tcW w:w="973" w:type="dxa"/>
            <w:noWrap/>
            <w:vAlign w:val="center"/>
            <w:hideMark/>
          </w:tcPr>
          <w:p w14:paraId="3B692B6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4CB320C1"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infraestructura física del IGAC a nivel Nacional</w:t>
            </w:r>
          </w:p>
        </w:tc>
        <w:tc>
          <w:tcPr>
            <w:tcW w:w="1281" w:type="dxa"/>
            <w:hideMark/>
          </w:tcPr>
          <w:p w14:paraId="0EFC5C2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0267844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Contratos De Obra Física Celebrados</w:t>
            </w:r>
          </w:p>
        </w:tc>
        <w:tc>
          <w:tcPr>
            <w:tcW w:w="975" w:type="dxa"/>
            <w:noWrap/>
            <w:vAlign w:val="center"/>
            <w:hideMark/>
          </w:tcPr>
          <w:p w14:paraId="58498DC6"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18D0CEC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0</w:t>
            </w:r>
          </w:p>
        </w:tc>
        <w:tc>
          <w:tcPr>
            <w:tcW w:w="840" w:type="dxa"/>
            <w:noWrap/>
            <w:vAlign w:val="center"/>
            <w:hideMark/>
          </w:tcPr>
          <w:p w14:paraId="1D9A989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0%</w:t>
            </w:r>
          </w:p>
        </w:tc>
        <w:tc>
          <w:tcPr>
            <w:tcW w:w="990" w:type="dxa"/>
            <w:vMerge/>
            <w:vAlign w:val="center"/>
            <w:hideMark/>
          </w:tcPr>
          <w:p w14:paraId="4EDBC373"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FE5E54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119987BF"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1270897E" w14:textId="77777777" w:rsidTr="2FA9F52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18996D2"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servicios administrativos </w:t>
            </w:r>
          </w:p>
        </w:tc>
        <w:tc>
          <w:tcPr>
            <w:tcW w:w="973" w:type="dxa"/>
            <w:noWrap/>
            <w:vAlign w:val="center"/>
            <w:hideMark/>
          </w:tcPr>
          <w:p w14:paraId="166B9B8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393A6E73"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infraestructura física del IGAC a nivel Nacional</w:t>
            </w:r>
          </w:p>
        </w:tc>
        <w:tc>
          <w:tcPr>
            <w:tcW w:w="1281" w:type="dxa"/>
            <w:hideMark/>
          </w:tcPr>
          <w:p w14:paraId="11AC000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0E8A621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Visitas De Evaluación Y Seguimiento</w:t>
            </w:r>
            <w:r w:rsidRPr="00CE25BD">
              <w:rPr>
                <w:rFonts w:ascii="Arial" w:hAnsi="Arial" w:cs="Arial"/>
                <w:color w:val="000000"/>
                <w:sz w:val="16"/>
                <w:szCs w:val="16"/>
                <w:lang w:val="es-CO" w:eastAsia="es-CO"/>
              </w:rPr>
              <w:br/>
              <w:t>Realizadas</w:t>
            </w:r>
          </w:p>
        </w:tc>
        <w:tc>
          <w:tcPr>
            <w:tcW w:w="975" w:type="dxa"/>
            <w:noWrap/>
            <w:vAlign w:val="center"/>
            <w:hideMark/>
          </w:tcPr>
          <w:p w14:paraId="6DE1D9C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22</w:t>
            </w:r>
          </w:p>
        </w:tc>
        <w:tc>
          <w:tcPr>
            <w:tcW w:w="953" w:type="dxa"/>
            <w:noWrap/>
            <w:vAlign w:val="center"/>
            <w:hideMark/>
          </w:tcPr>
          <w:p w14:paraId="0C6BB34F"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9</w:t>
            </w:r>
          </w:p>
        </w:tc>
        <w:tc>
          <w:tcPr>
            <w:tcW w:w="840" w:type="dxa"/>
            <w:noWrap/>
            <w:vAlign w:val="center"/>
            <w:hideMark/>
          </w:tcPr>
          <w:p w14:paraId="1ACA8A4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40,91%</w:t>
            </w:r>
          </w:p>
        </w:tc>
        <w:tc>
          <w:tcPr>
            <w:tcW w:w="990" w:type="dxa"/>
            <w:vMerge/>
            <w:vAlign w:val="center"/>
            <w:hideMark/>
          </w:tcPr>
          <w:p w14:paraId="6727C8EA"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C53B44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23766D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37CC6BE6" w14:textId="77777777" w:rsidTr="2FA9F522">
        <w:trPr>
          <w:trHeight w:val="51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2575C47"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 xml:space="preserve">Secretaria General-GIT servicios administrativos </w:t>
            </w:r>
          </w:p>
        </w:tc>
        <w:tc>
          <w:tcPr>
            <w:tcW w:w="973" w:type="dxa"/>
            <w:noWrap/>
            <w:vAlign w:val="center"/>
            <w:hideMark/>
          </w:tcPr>
          <w:p w14:paraId="6C7BB76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6138D42C"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la infraestructura física del IGAC a nivel Nacional</w:t>
            </w:r>
          </w:p>
        </w:tc>
        <w:tc>
          <w:tcPr>
            <w:tcW w:w="1281" w:type="dxa"/>
            <w:hideMark/>
          </w:tcPr>
          <w:p w14:paraId="5C308B6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4D60CC1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Obras vigiladas a través de interventoría</w:t>
            </w:r>
          </w:p>
        </w:tc>
        <w:tc>
          <w:tcPr>
            <w:tcW w:w="975" w:type="dxa"/>
            <w:noWrap/>
            <w:vAlign w:val="center"/>
            <w:hideMark/>
          </w:tcPr>
          <w:p w14:paraId="1581F70E"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35EF9B1E"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0</w:t>
            </w:r>
          </w:p>
        </w:tc>
        <w:tc>
          <w:tcPr>
            <w:tcW w:w="840" w:type="dxa"/>
            <w:noWrap/>
            <w:vAlign w:val="center"/>
            <w:hideMark/>
          </w:tcPr>
          <w:p w14:paraId="441EAF3B"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0%</w:t>
            </w:r>
          </w:p>
        </w:tc>
        <w:tc>
          <w:tcPr>
            <w:tcW w:w="990" w:type="dxa"/>
            <w:vMerge/>
            <w:vAlign w:val="center"/>
            <w:hideMark/>
          </w:tcPr>
          <w:p w14:paraId="68354266"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5E41265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4687E92"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74FAB3DC" w14:textId="77777777" w:rsidTr="2FA9F522">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8542D9F"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Secretaria General-GIT Gestión documental</w:t>
            </w:r>
          </w:p>
        </w:tc>
        <w:tc>
          <w:tcPr>
            <w:tcW w:w="973" w:type="dxa"/>
            <w:noWrap/>
            <w:vAlign w:val="center"/>
            <w:hideMark/>
          </w:tcPr>
          <w:p w14:paraId="1067092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5BD6CF38"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Implementación de un sistema de gestión documental en el IGAC a nivel Nacional</w:t>
            </w:r>
          </w:p>
        </w:tc>
        <w:tc>
          <w:tcPr>
            <w:tcW w:w="1281" w:type="dxa"/>
            <w:hideMark/>
          </w:tcPr>
          <w:p w14:paraId="5AD87E12"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 de Gestión Documental</w:t>
            </w:r>
          </w:p>
        </w:tc>
        <w:tc>
          <w:tcPr>
            <w:tcW w:w="1980" w:type="dxa"/>
            <w:hideMark/>
          </w:tcPr>
          <w:p w14:paraId="3E69538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 de gestión documental implementado</w:t>
            </w:r>
          </w:p>
        </w:tc>
        <w:tc>
          <w:tcPr>
            <w:tcW w:w="975" w:type="dxa"/>
            <w:noWrap/>
            <w:vAlign w:val="center"/>
            <w:hideMark/>
          </w:tcPr>
          <w:p w14:paraId="69B542F8"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69D70C64" w14:textId="65F474D5" w:rsidR="00E065ED" w:rsidRPr="00CE25BD" w:rsidRDefault="5EACE39D" w:rsidP="3D10CF1A">
            <w:pPr>
              <w:jc w:val="center"/>
              <w:cnfStyle w:val="000000100000" w:firstRow="0" w:lastRow="0" w:firstColumn="0" w:lastColumn="0" w:oddVBand="0" w:evenVBand="0" w:oddHBand="1" w:evenHBand="0" w:firstRowFirstColumn="0" w:firstRowLastColumn="0" w:lastRowFirstColumn="0" w:lastRowLastColumn="0"/>
            </w:pPr>
            <w:r w:rsidRPr="3D10CF1A">
              <w:rPr>
                <w:rFonts w:ascii="Arial" w:hAnsi="Arial" w:cs="Arial"/>
                <w:color w:val="000000" w:themeColor="text1"/>
                <w:sz w:val="16"/>
                <w:szCs w:val="16"/>
                <w:lang w:val="es-CO" w:eastAsia="es-CO"/>
              </w:rPr>
              <w:t>1</w:t>
            </w:r>
          </w:p>
        </w:tc>
        <w:tc>
          <w:tcPr>
            <w:tcW w:w="840" w:type="dxa"/>
            <w:noWrap/>
            <w:vAlign w:val="center"/>
            <w:hideMark/>
          </w:tcPr>
          <w:p w14:paraId="7A035288" w14:textId="04BFCA04"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1</w:t>
            </w:r>
            <w:r w:rsidR="737D1865" w:rsidRPr="3D10CF1A">
              <w:rPr>
                <w:rFonts w:ascii="Arial" w:hAnsi="Arial" w:cs="Arial"/>
                <w:color w:val="000000" w:themeColor="text1"/>
                <w:sz w:val="16"/>
                <w:szCs w:val="16"/>
                <w:lang w:val="es-CO" w:eastAsia="es-CO"/>
              </w:rPr>
              <w:t>00</w:t>
            </w:r>
            <w:r w:rsidRPr="3D10CF1A">
              <w:rPr>
                <w:rFonts w:ascii="Arial" w:hAnsi="Arial" w:cs="Arial"/>
                <w:color w:val="000000" w:themeColor="text1"/>
                <w:sz w:val="16"/>
                <w:szCs w:val="16"/>
                <w:lang w:val="es-CO" w:eastAsia="es-CO"/>
              </w:rPr>
              <w:t>%</w:t>
            </w:r>
          </w:p>
        </w:tc>
        <w:tc>
          <w:tcPr>
            <w:tcW w:w="990" w:type="dxa"/>
            <w:vMerge w:val="restart"/>
            <w:noWrap/>
            <w:vAlign w:val="center"/>
            <w:hideMark/>
          </w:tcPr>
          <w:p w14:paraId="6C82356C" w14:textId="5EF19F37" w:rsidR="00E065ED" w:rsidRPr="00CE25BD" w:rsidRDefault="3FB895A1"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100</w:t>
            </w:r>
            <w:r w:rsidR="00E065ED" w:rsidRPr="3D10CF1A">
              <w:rPr>
                <w:rFonts w:ascii="Arial" w:hAnsi="Arial" w:cs="Arial"/>
                <w:sz w:val="16"/>
                <w:szCs w:val="16"/>
                <w:lang w:val="es-CO" w:eastAsia="es-CO"/>
              </w:rPr>
              <w:t>%</w:t>
            </w:r>
          </w:p>
        </w:tc>
        <w:tc>
          <w:tcPr>
            <w:tcW w:w="1125" w:type="dxa"/>
            <w:vMerge w:val="restart"/>
            <w:noWrap/>
            <w:vAlign w:val="center"/>
            <w:hideMark/>
          </w:tcPr>
          <w:p w14:paraId="5A48608D" w14:textId="32F12A9C" w:rsidR="00E065ED" w:rsidRPr="00CE25BD" w:rsidRDefault="3A974B21"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98,2</w:t>
            </w:r>
            <w:r w:rsidR="00E065ED" w:rsidRPr="3D10CF1A">
              <w:rPr>
                <w:rFonts w:ascii="Arial" w:hAnsi="Arial" w:cs="Arial"/>
                <w:sz w:val="16"/>
                <w:szCs w:val="16"/>
                <w:lang w:val="es-CO" w:eastAsia="es-CO"/>
              </w:rPr>
              <w:t>%</w:t>
            </w:r>
          </w:p>
        </w:tc>
        <w:tc>
          <w:tcPr>
            <w:tcW w:w="915" w:type="dxa"/>
            <w:vMerge w:val="restart"/>
            <w:noWrap/>
            <w:vAlign w:val="center"/>
            <w:hideMark/>
          </w:tcPr>
          <w:p w14:paraId="25ACE5DA" w14:textId="2530088B" w:rsidR="00E065ED" w:rsidRPr="00CE25BD" w:rsidRDefault="06C32D9E"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100</w:t>
            </w:r>
            <w:r w:rsidR="00E065ED" w:rsidRPr="3D10CF1A">
              <w:rPr>
                <w:rFonts w:ascii="Arial" w:hAnsi="Arial" w:cs="Arial"/>
                <w:sz w:val="16"/>
                <w:szCs w:val="16"/>
                <w:lang w:val="es-CO" w:eastAsia="es-CO"/>
              </w:rPr>
              <w:t>%</w:t>
            </w:r>
          </w:p>
        </w:tc>
      </w:tr>
      <w:tr w:rsidR="00E065ED" w:rsidRPr="00CE25BD" w14:paraId="3580C7EF" w14:textId="77777777" w:rsidTr="2FA9F522">
        <w:trPr>
          <w:trHeight w:val="75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0D2ECB1"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Secretaria General-GIT Gestión documental</w:t>
            </w:r>
          </w:p>
        </w:tc>
        <w:tc>
          <w:tcPr>
            <w:tcW w:w="973" w:type="dxa"/>
            <w:noWrap/>
            <w:vAlign w:val="center"/>
            <w:hideMark/>
          </w:tcPr>
          <w:p w14:paraId="46CF2030"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13129BC5"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Implementación de un sistema de gestión documental en el IGAC a nivel Nacional</w:t>
            </w:r>
          </w:p>
        </w:tc>
        <w:tc>
          <w:tcPr>
            <w:tcW w:w="1281" w:type="dxa"/>
            <w:hideMark/>
          </w:tcPr>
          <w:p w14:paraId="4BEE8F3C"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implementados</w:t>
            </w:r>
          </w:p>
        </w:tc>
        <w:tc>
          <w:tcPr>
            <w:tcW w:w="1980" w:type="dxa"/>
            <w:hideMark/>
          </w:tcPr>
          <w:p w14:paraId="19F9D34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Sistemas de información implementados</w:t>
            </w:r>
          </w:p>
        </w:tc>
        <w:tc>
          <w:tcPr>
            <w:tcW w:w="975" w:type="dxa"/>
            <w:noWrap/>
            <w:vAlign w:val="center"/>
            <w:hideMark/>
          </w:tcPr>
          <w:p w14:paraId="202A3204"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p>
        </w:tc>
        <w:tc>
          <w:tcPr>
            <w:tcW w:w="953" w:type="dxa"/>
            <w:noWrap/>
            <w:vAlign w:val="center"/>
            <w:hideMark/>
          </w:tcPr>
          <w:p w14:paraId="0DCD8F49" w14:textId="75EB3BE8" w:rsidR="00E065ED" w:rsidRPr="00CE25BD" w:rsidRDefault="4EAE4999"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1</w:t>
            </w:r>
          </w:p>
        </w:tc>
        <w:tc>
          <w:tcPr>
            <w:tcW w:w="840" w:type="dxa"/>
            <w:noWrap/>
            <w:vAlign w:val="center"/>
            <w:hideMark/>
          </w:tcPr>
          <w:p w14:paraId="21FE901B" w14:textId="0CB8BD4C" w:rsidR="00E065ED" w:rsidRPr="00CE25BD" w:rsidRDefault="4EAE4999"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100</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3DEB123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7E26502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1EDD93EE"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3ADE865C" w14:textId="77777777" w:rsidTr="2FA9F522">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2882F7B0"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Secretaria General-GIT Gestión documental</w:t>
            </w:r>
          </w:p>
        </w:tc>
        <w:tc>
          <w:tcPr>
            <w:tcW w:w="973" w:type="dxa"/>
            <w:noWrap/>
            <w:vAlign w:val="center"/>
            <w:hideMark/>
          </w:tcPr>
          <w:p w14:paraId="4364E8F0"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Gestión </w:t>
            </w:r>
          </w:p>
        </w:tc>
        <w:tc>
          <w:tcPr>
            <w:tcW w:w="2028" w:type="dxa"/>
            <w:noWrap/>
            <w:hideMark/>
          </w:tcPr>
          <w:p w14:paraId="11491C67"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Implementación de un sistema de gestión documental en el IGAC a nivel Nacional</w:t>
            </w:r>
          </w:p>
        </w:tc>
        <w:tc>
          <w:tcPr>
            <w:tcW w:w="1281" w:type="dxa"/>
            <w:hideMark/>
          </w:tcPr>
          <w:p w14:paraId="3CD34D6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hideMark/>
          </w:tcPr>
          <w:p w14:paraId="114CFB7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Implementación del sistema de gestión </w:t>
            </w:r>
          </w:p>
        </w:tc>
        <w:tc>
          <w:tcPr>
            <w:tcW w:w="975" w:type="dxa"/>
            <w:noWrap/>
            <w:vAlign w:val="center"/>
            <w:hideMark/>
          </w:tcPr>
          <w:p w14:paraId="515749D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25</w:t>
            </w:r>
          </w:p>
        </w:tc>
        <w:tc>
          <w:tcPr>
            <w:tcW w:w="953" w:type="dxa"/>
            <w:noWrap/>
            <w:vAlign w:val="center"/>
            <w:hideMark/>
          </w:tcPr>
          <w:p w14:paraId="1CB96A05" w14:textId="494E912B" w:rsidR="00E065ED" w:rsidRPr="00CE25BD" w:rsidRDefault="2902BD82"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2</w:t>
            </w:r>
            <w:r w:rsidR="00E065ED" w:rsidRPr="3D10CF1A">
              <w:rPr>
                <w:rFonts w:ascii="Arial" w:hAnsi="Arial" w:cs="Arial"/>
                <w:sz w:val="16"/>
                <w:szCs w:val="16"/>
                <w:lang w:val="es-CO" w:eastAsia="es-CO"/>
              </w:rPr>
              <w:t>5</w:t>
            </w:r>
          </w:p>
        </w:tc>
        <w:tc>
          <w:tcPr>
            <w:tcW w:w="840" w:type="dxa"/>
            <w:noWrap/>
            <w:vAlign w:val="center"/>
            <w:hideMark/>
          </w:tcPr>
          <w:p w14:paraId="10250747" w14:textId="0CC36326" w:rsidR="00E065ED" w:rsidRPr="00CE25BD" w:rsidRDefault="35DEE158"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3D10CF1A">
              <w:rPr>
                <w:rFonts w:ascii="Arial" w:hAnsi="Arial" w:cs="Arial"/>
                <w:color w:val="000000" w:themeColor="text1"/>
                <w:sz w:val="16"/>
                <w:szCs w:val="16"/>
                <w:lang w:val="es-CO" w:eastAsia="es-CO"/>
              </w:rPr>
              <w:t>100</w:t>
            </w:r>
            <w:r w:rsidR="00E065ED" w:rsidRPr="3D10CF1A">
              <w:rPr>
                <w:rFonts w:ascii="Arial" w:hAnsi="Arial" w:cs="Arial"/>
                <w:color w:val="000000" w:themeColor="text1"/>
                <w:sz w:val="16"/>
                <w:szCs w:val="16"/>
                <w:lang w:val="es-CO" w:eastAsia="es-CO"/>
              </w:rPr>
              <w:t>%</w:t>
            </w:r>
          </w:p>
        </w:tc>
        <w:tc>
          <w:tcPr>
            <w:tcW w:w="990" w:type="dxa"/>
            <w:vMerge/>
            <w:vAlign w:val="center"/>
            <w:hideMark/>
          </w:tcPr>
          <w:p w14:paraId="7794F0E0"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27E9C986"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4EE4CEC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63AC5E1E" w14:textId="77777777" w:rsidTr="2FA9F522">
        <w:trPr>
          <w:trHeight w:val="1065"/>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5D542E1"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de Difusión y Mercadeo</w:t>
            </w:r>
          </w:p>
        </w:tc>
        <w:tc>
          <w:tcPr>
            <w:tcW w:w="973" w:type="dxa"/>
            <w:noWrap/>
            <w:vAlign w:val="center"/>
            <w:hideMark/>
          </w:tcPr>
          <w:p w14:paraId="617361D7"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227D6679"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los procesos de difusión y acceso a la información geográfica a nivel Nacional</w:t>
            </w:r>
          </w:p>
        </w:tc>
        <w:tc>
          <w:tcPr>
            <w:tcW w:w="1281" w:type="dxa"/>
            <w:vAlign w:val="center"/>
            <w:hideMark/>
          </w:tcPr>
          <w:p w14:paraId="3FD102F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Servicios de información implementados</w:t>
            </w:r>
          </w:p>
        </w:tc>
        <w:tc>
          <w:tcPr>
            <w:tcW w:w="1980" w:type="dxa"/>
            <w:vAlign w:val="center"/>
            <w:hideMark/>
          </w:tcPr>
          <w:p w14:paraId="506C148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Sistemas de información implementados</w:t>
            </w:r>
          </w:p>
        </w:tc>
        <w:tc>
          <w:tcPr>
            <w:tcW w:w="975" w:type="dxa"/>
            <w:noWrap/>
            <w:vAlign w:val="center"/>
            <w:hideMark/>
          </w:tcPr>
          <w:p w14:paraId="5D5D35FE"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3</w:t>
            </w:r>
          </w:p>
        </w:tc>
        <w:tc>
          <w:tcPr>
            <w:tcW w:w="953" w:type="dxa"/>
            <w:noWrap/>
            <w:vAlign w:val="center"/>
            <w:hideMark/>
          </w:tcPr>
          <w:p w14:paraId="5BED4A22" w14:textId="499F84F7" w:rsidR="00E065ED" w:rsidRPr="00CE25BD" w:rsidRDefault="42B3B9A8" w:rsidP="3D10CF1A">
            <w:pPr>
              <w:jc w:val="center"/>
              <w:cnfStyle w:val="000000000000" w:firstRow="0" w:lastRow="0" w:firstColumn="0" w:lastColumn="0" w:oddVBand="0" w:evenVBand="0" w:oddHBand="0" w:evenHBand="0" w:firstRowFirstColumn="0" w:firstRowLastColumn="0" w:lastRowFirstColumn="0" w:lastRowLastColumn="0"/>
            </w:pPr>
            <w:r w:rsidRPr="3D10CF1A">
              <w:rPr>
                <w:rFonts w:ascii="Arial" w:hAnsi="Arial" w:cs="Arial"/>
                <w:sz w:val="16"/>
                <w:szCs w:val="16"/>
                <w:lang w:val="es-CO" w:eastAsia="es-CO"/>
              </w:rPr>
              <w:t>3</w:t>
            </w:r>
          </w:p>
        </w:tc>
        <w:tc>
          <w:tcPr>
            <w:tcW w:w="840" w:type="dxa"/>
            <w:noWrap/>
            <w:vAlign w:val="center"/>
            <w:hideMark/>
          </w:tcPr>
          <w:p w14:paraId="3941D3AB" w14:textId="3D8B30CC" w:rsidR="00E065ED" w:rsidRPr="00CE25BD" w:rsidRDefault="42B3B9A8"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100</w:t>
            </w:r>
            <w:r w:rsidR="00E065ED" w:rsidRPr="3D10CF1A">
              <w:rPr>
                <w:rFonts w:ascii="Arial" w:hAnsi="Arial" w:cs="Arial"/>
                <w:sz w:val="16"/>
                <w:szCs w:val="16"/>
                <w:lang w:val="es-CO" w:eastAsia="es-CO"/>
              </w:rPr>
              <w:t>%</w:t>
            </w:r>
          </w:p>
        </w:tc>
        <w:tc>
          <w:tcPr>
            <w:tcW w:w="990" w:type="dxa"/>
            <w:vMerge w:val="restart"/>
            <w:noWrap/>
            <w:vAlign w:val="center"/>
            <w:hideMark/>
          </w:tcPr>
          <w:p w14:paraId="2D620E61" w14:textId="4A9489AF" w:rsidR="00E065ED" w:rsidRPr="00CE25BD" w:rsidRDefault="5E2BDFC2"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100</w:t>
            </w:r>
            <w:r w:rsidR="00E065ED" w:rsidRPr="3D10CF1A">
              <w:rPr>
                <w:rFonts w:ascii="Arial" w:hAnsi="Arial" w:cs="Arial"/>
                <w:sz w:val="16"/>
                <w:szCs w:val="16"/>
                <w:lang w:val="es-CO" w:eastAsia="es-CO"/>
              </w:rPr>
              <w:t>%</w:t>
            </w:r>
          </w:p>
        </w:tc>
        <w:tc>
          <w:tcPr>
            <w:tcW w:w="1125" w:type="dxa"/>
            <w:vMerge w:val="restart"/>
            <w:noWrap/>
            <w:vAlign w:val="center"/>
            <w:hideMark/>
          </w:tcPr>
          <w:p w14:paraId="25CE6F1D" w14:textId="48DD4024" w:rsidR="00E065ED" w:rsidRPr="00CE25BD" w:rsidRDefault="690BE57F"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90,9</w:t>
            </w:r>
            <w:r w:rsidR="00E065ED" w:rsidRPr="3D10CF1A">
              <w:rPr>
                <w:rFonts w:ascii="Arial" w:hAnsi="Arial" w:cs="Arial"/>
                <w:sz w:val="16"/>
                <w:szCs w:val="16"/>
                <w:lang w:val="es-CO" w:eastAsia="es-CO"/>
              </w:rPr>
              <w:t>%</w:t>
            </w:r>
          </w:p>
        </w:tc>
        <w:tc>
          <w:tcPr>
            <w:tcW w:w="915" w:type="dxa"/>
            <w:vMerge w:val="restart"/>
            <w:noWrap/>
            <w:vAlign w:val="center"/>
            <w:hideMark/>
          </w:tcPr>
          <w:p w14:paraId="7B897722" w14:textId="592B17E3" w:rsidR="00E065ED" w:rsidRPr="00CE25BD" w:rsidRDefault="0DC108CE"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1</w:t>
            </w:r>
            <w:r w:rsidR="00E065ED" w:rsidRPr="3D10CF1A">
              <w:rPr>
                <w:rFonts w:ascii="Arial" w:hAnsi="Arial" w:cs="Arial"/>
                <w:sz w:val="16"/>
                <w:szCs w:val="16"/>
                <w:lang w:val="es-CO" w:eastAsia="es-CO"/>
              </w:rPr>
              <w:t>0</w:t>
            </w:r>
            <w:r w:rsidRPr="3D10CF1A">
              <w:rPr>
                <w:rFonts w:ascii="Arial" w:hAnsi="Arial" w:cs="Arial"/>
                <w:sz w:val="16"/>
                <w:szCs w:val="16"/>
                <w:lang w:val="es-CO" w:eastAsia="es-CO"/>
              </w:rPr>
              <w:t>0</w:t>
            </w:r>
            <w:r w:rsidR="00E065ED" w:rsidRPr="3D10CF1A">
              <w:rPr>
                <w:rFonts w:ascii="Arial" w:hAnsi="Arial" w:cs="Arial"/>
                <w:sz w:val="16"/>
                <w:szCs w:val="16"/>
                <w:lang w:val="es-CO" w:eastAsia="es-CO"/>
              </w:rPr>
              <w:t>%</w:t>
            </w:r>
          </w:p>
        </w:tc>
      </w:tr>
      <w:tr w:rsidR="00E065ED" w:rsidRPr="00CE25BD" w14:paraId="2D922864" w14:textId="77777777" w:rsidTr="2FA9F522">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6A38E05"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t>Oficina de Difusión y Mercadeo</w:t>
            </w:r>
          </w:p>
        </w:tc>
        <w:tc>
          <w:tcPr>
            <w:tcW w:w="973" w:type="dxa"/>
            <w:noWrap/>
            <w:vAlign w:val="center"/>
            <w:hideMark/>
          </w:tcPr>
          <w:p w14:paraId="2B8C4FF3"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Producto </w:t>
            </w:r>
          </w:p>
        </w:tc>
        <w:tc>
          <w:tcPr>
            <w:tcW w:w="2028" w:type="dxa"/>
            <w:noWrap/>
            <w:hideMark/>
          </w:tcPr>
          <w:p w14:paraId="40E3F9F7"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los procesos de difusión y acceso a la información geográfica a nivel Nacional</w:t>
            </w:r>
          </w:p>
        </w:tc>
        <w:tc>
          <w:tcPr>
            <w:tcW w:w="1281" w:type="dxa"/>
            <w:vAlign w:val="center"/>
            <w:hideMark/>
          </w:tcPr>
          <w:p w14:paraId="04F946A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lineamientos técnicos</w:t>
            </w:r>
          </w:p>
        </w:tc>
        <w:tc>
          <w:tcPr>
            <w:tcW w:w="1980" w:type="dxa"/>
            <w:vAlign w:val="center"/>
            <w:hideMark/>
          </w:tcPr>
          <w:p w14:paraId="6A18714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Documentos de lineamientos técnicos realizados</w:t>
            </w:r>
          </w:p>
        </w:tc>
        <w:tc>
          <w:tcPr>
            <w:tcW w:w="975" w:type="dxa"/>
            <w:noWrap/>
            <w:vAlign w:val="center"/>
            <w:hideMark/>
          </w:tcPr>
          <w:p w14:paraId="46BE66E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w:t>
            </w:r>
          </w:p>
        </w:tc>
        <w:tc>
          <w:tcPr>
            <w:tcW w:w="953" w:type="dxa"/>
            <w:noWrap/>
            <w:vAlign w:val="center"/>
            <w:hideMark/>
          </w:tcPr>
          <w:p w14:paraId="117E183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w:t>
            </w:r>
          </w:p>
        </w:tc>
        <w:tc>
          <w:tcPr>
            <w:tcW w:w="840" w:type="dxa"/>
            <w:noWrap/>
            <w:vAlign w:val="center"/>
            <w:hideMark/>
          </w:tcPr>
          <w:p w14:paraId="2D73B23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4A89100B"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07395FF3"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3F229A9C"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r w:rsidR="00E065ED" w:rsidRPr="00CE25BD" w14:paraId="015D9ED0" w14:textId="77777777" w:rsidTr="2FA9F522">
        <w:trPr>
          <w:trHeight w:val="981"/>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B245660" w14:textId="77777777" w:rsidR="00E065ED" w:rsidRPr="003A60B6" w:rsidRDefault="00E065ED" w:rsidP="00F73DD6">
            <w:pPr>
              <w:suppressAutoHyphens w:val="0"/>
              <w:jc w:val="center"/>
              <w:rPr>
                <w:rFonts w:ascii="Arial" w:hAnsi="Arial" w:cs="Arial"/>
                <w:sz w:val="16"/>
                <w:szCs w:val="16"/>
                <w:lang w:val="es-CO" w:eastAsia="es-CO"/>
              </w:rPr>
            </w:pPr>
            <w:r w:rsidRPr="003A60B6">
              <w:rPr>
                <w:rFonts w:ascii="Arial" w:hAnsi="Arial" w:cs="Arial"/>
                <w:sz w:val="16"/>
                <w:szCs w:val="16"/>
                <w:lang w:val="es-CO" w:eastAsia="es-CO"/>
              </w:rPr>
              <w:lastRenderedPageBreak/>
              <w:t>Oficina de Difusión y Mercadeo</w:t>
            </w:r>
          </w:p>
        </w:tc>
        <w:tc>
          <w:tcPr>
            <w:tcW w:w="973" w:type="dxa"/>
            <w:noWrap/>
            <w:vAlign w:val="center"/>
            <w:hideMark/>
          </w:tcPr>
          <w:p w14:paraId="1C1276B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0B623703"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los procesos de difusión y acceso a la información geográfica a nivel Nacional</w:t>
            </w:r>
          </w:p>
        </w:tc>
        <w:tc>
          <w:tcPr>
            <w:tcW w:w="1281" w:type="dxa"/>
            <w:hideMark/>
          </w:tcPr>
          <w:p w14:paraId="51E5155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vAlign w:val="center"/>
            <w:hideMark/>
          </w:tcPr>
          <w:p w14:paraId="5C70FE6D"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Eventos Realizados Para La Promoción Y Avance De La Geografía</w:t>
            </w:r>
          </w:p>
        </w:tc>
        <w:tc>
          <w:tcPr>
            <w:tcW w:w="975" w:type="dxa"/>
            <w:noWrap/>
            <w:vAlign w:val="center"/>
            <w:hideMark/>
          </w:tcPr>
          <w:p w14:paraId="75DD888A"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22</w:t>
            </w:r>
          </w:p>
        </w:tc>
        <w:tc>
          <w:tcPr>
            <w:tcW w:w="953" w:type="dxa"/>
            <w:noWrap/>
            <w:vAlign w:val="center"/>
            <w:hideMark/>
          </w:tcPr>
          <w:p w14:paraId="4ECC1A61"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22</w:t>
            </w:r>
          </w:p>
        </w:tc>
        <w:tc>
          <w:tcPr>
            <w:tcW w:w="840" w:type="dxa"/>
            <w:noWrap/>
            <w:vAlign w:val="center"/>
            <w:hideMark/>
          </w:tcPr>
          <w:p w14:paraId="071CEC0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CE25BD">
              <w:rPr>
                <w:rFonts w:ascii="Arial" w:hAnsi="Arial" w:cs="Arial"/>
                <w:sz w:val="16"/>
                <w:szCs w:val="16"/>
                <w:lang w:val="es-CO" w:eastAsia="es-CO"/>
              </w:rPr>
              <w:t>100,00%</w:t>
            </w:r>
          </w:p>
        </w:tc>
        <w:tc>
          <w:tcPr>
            <w:tcW w:w="990" w:type="dxa"/>
            <w:vMerge/>
            <w:vAlign w:val="center"/>
            <w:hideMark/>
          </w:tcPr>
          <w:p w14:paraId="7B96CA5C"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62DE301E"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00E8E31E"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tc>
      </w:tr>
      <w:tr w:rsidR="00E065ED" w:rsidRPr="00CE25BD" w14:paraId="72145D8D" w14:textId="77777777" w:rsidTr="2FA9F52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7FA24BC8" w14:textId="77777777" w:rsidR="00E065ED" w:rsidRPr="00CE25BD" w:rsidRDefault="00E065ED" w:rsidP="00F73DD6">
            <w:pPr>
              <w:suppressAutoHyphens w:val="0"/>
              <w:jc w:val="center"/>
              <w:rPr>
                <w:rFonts w:ascii="Arial" w:hAnsi="Arial" w:cs="Arial"/>
                <w:color w:val="000000"/>
                <w:sz w:val="16"/>
                <w:szCs w:val="16"/>
                <w:lang w:val="es-CO" w:eastAsia="es-CO"/>
              </w:rPr>
            </w:pPr>
            <w:r w:rsidRPr="003A60B6">
              <w:rPr>
                <w:rFonts w:ascii="Arial" w:hAnsi="Arial" w:cs="Arial"/>
                <w:sz w:val="16"/>
                <w:szCs w:val="16"/>
                <w:lang w:val="es-CO" w:eastAsia="es-CO"/>
              </w:rPr>
              <w:t>Oficina de Difusión y Mercadeo</w:t>
            </w:r>
          </w:p>
        </w:tc>
        <w:tc>
          <w:tcPr>
            <w:tcW w:w="973" w:type="dxa"/>
            <w:noWrap/>
            <w:vAlign w:val="center"/>
            <w:hideMark/>
          </w:tcPr>
          <w:p w14:paraId="1042222B"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Gestión</w:t>
            </w:r>
          </w:p>
        </w:tc>
        <w:tc>
          <w:tcPr>
            <w:tcW w:w="2028" w:type="dxa"/>
            <w:noWrap/>
            <w:hideMark/>
          </w:tcPr>
          <w:p w14:paraId="54258324"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Fortalecimiento de los procesos de difusión y acceso a la información geográfica a nivel Nacional</w:t>
            </w:r>
          </w:p>
        </w:tc>
        <w:tc>
          <w:tcPr>
            <w:tcW w:w="1281" w:type="dxa"/>
            <w:hideMark/>
          </w:tcPr>
          <w:p w14:paraId="3E24ECC5"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w:t>
            </w:r>
          </w:p>
        </w:tc>
        <w:tc>
          <w:tcPr>
            <w:tcW w:w="1980" w:type="dxa"/>
            <w:vAlign w:val="center"/>
            <w:hideMark/>
          </w:tcPr>
          <w:p w14:paraId="299C229A"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Porcentaje de encuestas con calificación</w:t>
            </w:r>
            <w:r w:rsidRPr="00CE25BD">
              <w:rPr>
                <w:rFonts w:ascii="Arial" w:hAnsi="Arial" w:cs="Arial"/>
                <w:color w:val="000000"/>
                <w:sz w:val="16"/>
                <w:szCs w:val="16"/>
                <w:lang w:val="es-CO" w:eastAsia="es-CO"/>
              </w:rPr>
              <w:br/>
              <w:t>satisfactoria</w:t>
            </w:r>
          </w:p>
        </w:tc>
        <w:tc>
          <w:tcPr>
            <w:tcW w:w="975" w:type="dxa"/>
            <w:noWrap/>
            <w:vAlign w:val="center"/>
            <w:hideMark/>
          </w:tcPr>
          <w:p w14:paraId="65E82A09"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90%</w:t>
            </w:r>
          </w:p>
        </w:tc>
        <w:tc>
          <w:tcPr>
            <w:tcW w:w="953" w:type="dxa"/>
            <w:noWrap/>
            <w:vAlign w:val="center"/>
            <w:hideMark/>
          </w:tcPr>
          <w:p w14:paraId="16A18F09" w14:textId="38B0FF92" w:rsidR="00E065ED" w:rsidRPr="00CE25BD" w:rsidRDefault="107692E5"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3D10CF1A">
              <w:rPr>
                <w:rFonts w:ascii="Arial" w:hAnsi="Arial" w:cs="Arial"/>
                <w:sz w:val="16"/>
                <w:szCs w:val="16"/>
                <w:lang w:val="es-CO" w:eastAsia="es-CO"/>
              </w:rPr>
              <w:t>94,74</w:t>
            </w:r>
            <w:r w:rsidR="00E065ED" w:rsidRPr="3D10CF1A">
              <w:rPr>
                <w:rFonts w:ascii="Arial" w:hAnsi="Arial" w:cs="Arial"/>
                <w:sz w:val="16"/>
                <w:szCs w:val="16"/>
                <w:lang w:val="es-CO" w:eastAsia="es-CO"/>
              </w:rPr>
              <w:t>%</w:t>
            </w:r>
          </w:p>
        </w:tc>
        <w:tc>
          <w:tcPr>
            <w:tcW w:w="840" w:type="dxa"/>
            <w:noWrap/>
            <w:vAlign w:val="center"/>
            <w:hideMark/>
          </w:tcPr>
          <w:p w14:paraId="4EF91819" w14:textId="41DABF1C" w:rsidR="00E065ED" w:rsidRPr="00CE25BD" w:rsidRDefault="7436320A" w:rsidP="3D10CF1A">
            <w:pPr>
              <w:jc w:val="center"/>
              <w:cnfStyle w:val="000000100000" w:firstRow="0" w:lastRow="0" w:firstColumn="0" w:lastColumn="0" w:oddVBand="0" w:evenVBand="0" w:oddHBand="1" w:evenHBand="0" w:firstRowFirstColumn="0" w:firstRowLastColumn="0" w:lastRowFirstColumn="0" w:lastRowLastColumn="0"/>
            </w:pPr>
            <w:r w:rsidRPr="3D10CF1A">
              <w:rPr>
                <w:rFonts w:ascii="Arial" w:hAnsi="Arial" w:cs="Arial"/>
                <w:sz w:val="16"/>
                <w:szCs w:val="16"/>
                <w:lang w:val="es-CO" w:eastAsia="es-CO"/>
              </w:rPr>
              <w:t>100%</w:t>
            </w:r>
          </w:p>
        </w:tc>
        <w:tc>
          <w:tcPr>
            <w:tcW w:w="990" w:type="dxa"/>
            <w:vMerge/>
            <w:vAlign w:val="center"/>
            <w:hideMark/>
          </w:tcPr>
          <w:p w14:paraId="451E4A07"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1125" w:type="dxa"/>
            <w:vMerge/>
            <w:vAlign w:val="center"/>
            <w:hideMark/>
          </w:tcPr>
          <w:p w14:paraId="360ACB4E"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c>
          <w:tcPr>
            <w:tcW w:w="915" w:type="dxa"/>
            <w:vMerge/>
            <w:vAlign w:val="center"/>
            <w:hideMark/>
          </w:tcPr>
          <w:p w14:paraId="5726443B" w14:textId="77777777" w:rsidR="00E065ED" w:rsidRPr="00CE25BD" w:rsidRDefault="00E065ED" w:rsidP="00F73DD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tc>
      </w:tr>
    </w:tbl>
    <w:p w14:paraId="0797C890" w14:textId="77777777" w:rsidR="00E065ED" w:rsidRDefault="00E065ED" w:rsidP="00E065ED">
      <w:pPr>
        <w:sectPr w:rsidR="00E065ED" w:rsidSect="00E065ED">
          <w:headerReference w:type="default" r:id="rId10"/>
          <w:pgSz w:w="15840" w:h="12240" w:orient="landscape"/>
          <w:pgMar w:top="1276" w:right="1417" w:bottom="1701" w:left="1417" w:header="708" w:footer="708" w:gutter="0"/>
          <w:cols w:space="708"/>
          <w:docGrid w:linePitch="360"/>
        </w:sectPr>
      </w:pPr>
    </w:p>
    <w:p w14:paraId="3B48A418" w14:textId="5FEB8B26" w:rsidR="00E065ED" w:rsidRPr="00860FE4" w:rsidRDefault="00860FE4" w:rsidP="00E065ED">
      <w:pPr>
        <w:rPr>
          <w:rFonts w:ascii="Arial" w:hAnsi="Arial" w:cs="Arial"/>
          <w:b/>
          <w:bCs/>
        </w:rPr>
      </w:pPr>
      <w:r>
        <w:rPr>
          <w:rFonts w:ascii="Arial" w:hAnsi="Arial" w:cs="Arial"/>
          <w:b/>
          <w:bCs/>
        </w:rPr>
        <w:lastRenderedPageBreak/>
        <w:t>A</w:t>
      </w:r>
      <w:r w:rsidRPr="00860FE4">
        <w:rPr>
          <w:rFonts w:ascii="Arial" w:hAnsi="Arial" w:cs="Arial"/>
          <w:b/>
          <w:bCs/>
        </w:rPr>
        <w:t xml:space="preserve">nexo 2. </w:t>
      </w:r>
      <w:r>
        <w:rPr>
          <w:rFonts w:ascii="Arial" w:hAnsi="Arial" w:cs="Arial"/>
          <w:b/>
          <w:bCs/>
        </w:rPr>
        <w:t>C</w:t>
      </w:r>
      <w:r w:rsidRPr="00860FE4">
        <w:rPr>
          <w:rFonts w:ascii="Arial" w:hAnsi="Arial" w:cs="Arial"/>
          <w:b/>
          <w:bCs/>
        </w:rPr>
        <w:t xml:space="preserve">umplimientos metas </w:t>
      </w:r>
      <w:r>
        <w:rPr>
          <w:rFonts w:ascii="Arial" w:hAnsi="Arial" w:cs="Arial"/>
          <w:b/>
          <w:bCs/>
        </w:rPr>
        <w:t>P</w:t>
      </w:r>
      <w:r w:rsidRPr="00860FE4">
        <w:rPr>
          <w:rFonts w:ascii="Arial" w:hAnsi="Arial" w:cs="Arial"/>
          <w:b/>
          <w:bCs/>
        </w:rPr>
        <w:t xml:space="preserve">lan </w:t>
      </w:r>
      <w:r>
        <w:rPr>
          <w:rFonts w:ascii="Arial" w:hAnsi="Arial" w:cs="Arial"/>
          <w:b/>
          <w:bCs/>
        </w:rPr>
        <w:t>N</w:t>
      </w:r>
      <w:r w:rsidRPr="00860FE4">
        <w:rPr>
          <w:rFonts w:ascii="Arial" w:hAnsi="Arial" w:cs="Arial"/>
          <w:b/>
          <w:bCs/>
        </w:rPr>
        <w:t xml:space="preserve">acional de </w:t>
      </w:r>
      <w:r>
        <w:rPr>
          <w:rFonts w:ascii="Arial" w:hAnsi="Arial" w:cs="Arial"/>
          <w:b/>
          <w:bCs/>
        </w:rPr>
        <w:t>D</w:t>
      </w:r>
      <w:r w:rsidRPr="00860FE4">
        <w:rPr>
          <w:rFonts w:ascii="Arial" w:hAnsi="Arial" w:cs="Arial"/>
          <w:b/>
          <w:bCs/>
        </w:rPr>
        <w:t>esarrollo</w:t>
      </w:r>
      <w:r>
        <w:rPr>
          <w:rFonts w:ascii="Arial" w:hAnsi="Arial" w:cs="Arial"/>
          <w:b/>
          <w:bCs/>
        </w:rPr>
        <w:t xml:space="preserve"> (PND)</w:t>
      </w:r>
    </w:p>
    <w:p w14:paraId="2E1316A2" w14:textId="77777777" w:rsidR="003302B3" w:rsidRDefault="003302B3" w:rsidP="00E065ED">
      <w:pPr>
        <w:rPr>
          <w:b/>
          <w:bCs/>
        </w:rPr>
      </w:pPr>
    </w:p>
    <w:tbl>
      <w:tblPr>
        <w:tblStyle w:val="Tablaconcuadrcula5oscura-nfasis1"/>
        <w:tblW w:w="10229" w:type="dxa"/>
        <w:tblInd w:w="-147" w:type="dxa"/>
        <w:tblLayout w:type="fixed"/>
        <w:tblLook w:val="04A0" w:firstRow="1" w:lastRow="0" w:firstColumn="1" w:lastColumn="0" w:noHBand="0" w:noVBand="1"/>
      </w:tblPr>
      <w:tblGrid>
        <w:gridCol w:w="1985"/>
        <w:gridCol w:w="1412"/>
        <w:gridCol w:w="1707"/>
        <w:gridCol w:w="1275"/>
        <w:gridCol w:w="1275"/>
        <w:gridCol w:w="1367"/>
        <w:gridCol w:w="1208"/>
      </w:tblGrid>
      <w:tr w:rsidR="001F71E7" w:rsidRPr="00CE25BD" w14:paraId="63703670" w14:textId="77777777" w:rsidTr="2FA9F522">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FFFFFF" w:themeColor="background1"/>
            </w:tcBorders>
            <w:hideMark/>
          </w:tcPr>
          <w:p w14:paraId="2E22C46B" w14:textId="77777777" w:rsidR="00E065ED" w:rsidRPr="00CE25BD" w:rsidRDefault="00E065ED" w:rsidP="00202589">
            <w:pPr>
              <w:suppressAutoHyphens w:val="0"/>
              <w:ind w:left="-247" w:firstLine="247"/>
              <w:jc w:val="center"/>
              <w:rPr>
                <w:rFonts w:ascii="Arial" w:hAnsi="Arial" w:cs="Arial"/>
                <w:sz w:val="16"/>
                <w:szCs w:val="16"/>
                <w:lang w:val="es-CO" w:eastAsia="es-CO"/>
              </w:rPr>
            </w:pPr>
          </w:p>
          <w:p w14:paraId="06D61B5C" w14:textId="77777777" w:rsidR="00E065ED" w:rsidRPr="00CE25BD" w:rsidRDefault="00E065ED" w:rsidP="00202589">
            <w:pPr>
              <w:suppressAutoHyphens w:val="0"/>
              <w:ind w:left="-247" w:firstLine="247"/>
              <w:jc w:val="center"/>
              <w:rPr>
                <w:rFonts w:ascii="Arial" w:hAnsi="Arial" w:cs="Arial"/>
                <w:sz w:val="16"/>
                <w:szCs w:val="16"/>
                <w:lang w:val="es-CO" w:eastAsia="es-CO"/>
              </w:rPr>
            </w:pPr>
          </w:p>
          <w:p w14:paraId="5EE44DC5" w14:textId="77777777" w:rsidR="00E065ED" w:rsidRPr="00CE25BD" w:rsidRDefault="00E065ED" w:rsidP="00202589">
            <w:pPr>
              <w:suppressAutoHyphens w:val="0"/>
              <w:ind w:left="-247" w:firstLine="247"/>
              <w:jc w:val="center"/>
              <w:rPr>
                <w:rFonts w:ascii="Arial" w:hAnsi="Arial" w:cs="Arial"/>
                <w:sz w:val="16"/>
                <w:szCs w:val="16"/>
                <w:lang w:val="es-CO" w:eastAsia="es-CO"/>
              </w:rPr>
            </w:pPr>
            <w:r w:rsidRPr="55AFCCD4">
              <w:rPr>
                <w:rFonts w:ascii="Arial" w:hAnsi="Arial" w:cs="Arial"/>
                <w:sz w:val="16"/>
                <w:szCs w:val="16"/>
                <w:lang w:val="es-CO" w:eastAsia="es-CO"/>
              </w:rPr>
              <w:t xml:space="preserve"> PACTO PND</w:t>
            </w:r>
          </w:p>
        </w:tc>
        <w:tc>
          <w:tcPr>
            <w:tcW w:w="1412" w:type="dxa"/>
            <w:tcBorders>
              <w:left w:val="single" w:sz="4" w:space="0" w:color="FFFFFF" w:themeColor="background1"/>
              <w:right w:val="single" w:sz="4" w:space="0" w:color="FFFFFF" w:themeColor="background1"/>
            </w:tcBorders>
            <w:hideMark/>
          </w:tcPr>
          <w:p w14:paraId="778864FE"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469749BA"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34F43C50"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55AFCCD4">
              <w:rPr>
                <w:rFonts w:ascii="Arial" w:hAnsi="Arial" w:cs="Arial"/>
                <w:sz w:val="16"/>
                <w:szCs w:val="16"/>
                <w:lang w:val="es-CO" w:eastAsia="es-CO"/>
              </w:rPr>
              <w:t>INDICADORES</w:t>
            </w:r>
          </w:p>
        </w:tc>
        <w:tc>
          <w:tcPr>
            <w:tcW w:w="1707" w:type="dxa"/>
            <w:tcBorders>
              <w:left w:val="single" w:sz="4" w:space="0" w:color="FFFFFF" w:themeColor="background1"/>
              <w:right w:val="single" w:sz="4" w:space="0" w:color="FFFFFF" w:themeColor="background1"/>
            </w:tcBorders>
            <w:hideMark/>
          </w:tcPr>
          <w:p w14:paraId="18BA9771"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49507D60"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2FE6B5FA"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55AFCCD4">
              <w:rPr>
                <w:rFonts w:ascii="Arial" w:hAnsi="Arial" w:cs="Arial"/>
                <w:sz w:val="16"/>
                <w:szCs w:val="16"/>
                <w:lang w:val="es-CO" w:eastAsia="es-CO"/>
              </w:rPr>
              <w:t xml:space="preserve">RESPONSABLE </w:t>
            </w:r>
          </w:p>
        </w:tc>
        <w:tc>
          <w:tcPr>
            <w:tcW w:w="1275" w:type="dxa"/>
            <w:tcBorders>
              <w:left w:val="single" w:sz="4" w:space="0" w:color="FFFFFF" w:themeColor="background1"/>
              <w:right w:val="single" w:sz="4" w:space="0" w:color="FFFFFF" w:themeColor="background1"/>
            </w:tcBorders>
            <w:hideMark/>
          </w:tcPr>
          <w:p w14:paraId="40DFF317"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6A7D86D4"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55AFCCD4">
              <w:rPr>
                <w:rFonts w:ascii="Arial" w:hAnsi="Arial" w:cs="Arial"/>
                <w:sz w:val="16"/>
                <w:szCs w:val="16"/>
                <w:lang w:val="es-CO" w:eastAsia="es-CO"/>
              </w:rPr>
              <w:t>META CUATRIENIO PND</w:t>
            </w:r>
          </w:p>
        </w:tc>
        <w:tc>
          <w:tcPr>
            <w:tcW w:w="1275" w:type="dxa"/>
            <w:tcBorders>
              <w:left w:val="single" w:sz="4" w:space="0" w:color="FFFFFF" w:themeColor="background1"/>
              <w:right w:val="single" w:sz="4" w:space="0" w:color="FFFFFF" w:themeColor="background1"/>
            </w:tcBorders>
            <w:hideMark/>
          </w:tcPr>
          <w:p w14:paraId="6CAA6C2C"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6104C92C" w14:textId="77777777" w:rsidR="00E065ED" w:rsidRDefault="00E065ED" w:rsidP="00F73D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
          <w:p w14:paraId="0FA67A20" w14:textId="77777777" w:rsidR="00E065ED" w:rsidRPr="00CE25BD" w:rsidRDefault="00E065ED" w:rsidP="00F73DD6">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proofErr w:type="gramStart"/>
            <w:r w:rsidRPr="55AFCCD4">
              <w:rPr>
                <w:rFonts w:ascii="Arial" w:hAnsi="Arial" w:cs="Arial"/>
                <w:sz w:val="16"/>
                <w:szCs w:val="16"/>
                <w:lang w:val="es-CO" w:eastAsia="es-CO"/>
              </w:rPr>
              <w:t>META FÍSICA</w:t>
            </w:r>
            <w:proofErr w:type="gramEnd"/>
            <w:r w:rsidRPr="55AFCCD4">
              <w:rPr>
                <w:rFonts w:ascii="Arial" w:hAnsi="Arial" w:cs="Arial"/>
                <w:sz w:val="16"/>
                <w:szCs w:val="16"/>
                <w:lang w:val="es-CO" w:eastAsia="es-CO"/>
              </w:rPr>
              <w:t xml:space="preserve"> CUATRIENIO</w:t>
            </w:r>
          </w:p>
        </w:tc>
        <w:tc>
          <w:tcPr>
            <w:tcW w:w="1367" w:type="dxa"/>
            <w:tcBorders>
              <w:left w:val="single" w:sz="4" w:space="0" w:color="FFFFFF" w:themeColor="background1"/>
              <w:right w:val="single" w:sz="4" w:space="0" w:color="FFFFFF" w:themeColor="background1"/>
            </w:tcBorders>
            <w:noWrap/>
            <w:hideMark/>
          </w:tcPr>
          <w:p w14:paraId="3FC8D2BB" w14:textId="7641CE21" w:rsidR="00E065ED" w:rsidRPr="00CE25BD" w:rsidRDefault="00E065ED" w:rsidP="00974FC9">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55AFCCD4">
              <w:rPr>
                <w:rFonts w:ascii="Arial" w:hAnsi="Arial" w:cs="Arial"/>
                <w:sz w:val="16"/>
                <w:szCs w:val="16"/>
                <w:lang w:val="es-CO" w:eastAsia="es-CO"/>
              </w:rPr>
              <w:t xml:space="preserve"> Avance </w:t>
            </w:r>
            <w:r w:rsidR="006C6F04">
              <w:rPr>
                <w:rFonts w:ascii="Arial" w:hAnsi="Arial" w:cs="Arial"/>
                <w:sz w:val="16"/>
                <w:szCs w:val="16"/>
                <w:lang w:val="es-CO" w:eastAsia="es-CO"/>
              </w:rPr>
              <w:t xml:space="preserve">acumulado </w:t>
            </w:r>
            <w:r w:rsidRPr="55AFCCD4">
              <w:rPr>
                <w:rFonts w:ascii="Arial" w:hAnsi="Arial" w:cs="Arial"/>
                <w:sz w:val="16"/>
                <w:szCs w:val="16"/>
                <w:lang w:val="es-CO" w:eastAsia="es-CO"/>
              </w:rPr>
              <w:t xml:space="preserve">cuantitativo a </w:t>
            </w:r>
            <w:proofErr w:type="gramStart"/>
            <w:r w:rsidR="00B06C18">
              <w:rPr>
                <w:rFonts w:ascii="Arial" w:hAnsi="Arial" w:cs="Arial"/>
                <w:sz w:val="16"/>
                <w:szCs w:val="16"/>
                <w:lang w:val="es-CO" w:eastAsia="es-CO"/>
              </w:rPr>
              <w:t>Diciembre</w:t>
            </w:r>
            <w:proofErr w:type="gramEnd"/>
            <w:r w:rsidRPr="55AFCCD4">
              <w:rPr>
                <w:rFonts w:ascii="Arial" w:hAnsi="Arial" w:cs="Arial"/>
                <w:sz w:val="16"/>
                <w:szCs w:val="16"/>
                <w:lang w:val="es-CO" w:eastAsia="es-CO"/>
              </w:rPr>
              <w:t xml:space="preserve"> 2020</w:t>
            </w:r>
          </w:p>
        </w:tc>
        <w:tc>
          <w:tcPr>
            <w:tcW w:w="1208" w:type="dxa"/>
            <w:tcBorders>
              <w:left w:val="single" w:sz="4" w:space="0" w:color="FFFFFF" w:themeColor="background1"/>
            </w:tcBorders>
            <w:noWrap/>
            <w:hideMark/>
          </w:tcPr>
          <w:p w14:paraId="108F45AA" w14:textId="7641CE21" w:rsidR="00E065ED" w:rsidRPr="00CE25BD" w:rsidRDefault="00E065ED" w:rsidP="00974FC9">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55AFCCD4">
              <w:rPr>
                <w:rFonts w:ascii="Arial" w:hAnsi="Arial" w:cs="Arial"/>
                <w:sz w:val="16"/>
                <w:szCs w:val="16"/>
                <w:lang w:val="es-CO" w:eastAsia="es-CO"/>
              </w:rPr>
              <w:t xml:space="preserve"> % de avance de meta </w:t>
            </w:r>
            <w:r w:rsidR="006C6F04">
              <w:rPr>
                <w:rFonts w:ascii="Arial" w:hAnsi="Arial" w:cs="Arial"/>
                <w:sz w:val="16"/>
                <w:szCs w:val="16"/>
                <w:lang w:val="es-CO" w:eastAsia="es-CO"/>
              </w:rPr>
              <w:t xml:space="preserve">acumulado </w:t>
            </w:r>
            <w:r w:rsidRPr="55AFCCD4">
              <w:rPr>
                <w:rFonts w:ascii="Arial" w:hAnsi="Arial" w:cs="Arial"/>
                <w:sz w:val="16"/>
                <w:szCs w:val="16"/>
                <w:lang w:val="es-CO" w:eastAsia="es-CO"/>
              </w:rPr>
              <w:t xml:space="preserve">a </w:t>
            </w:r>
            <w:proofErr w:type="gramStart"/>
            <w:r w:rsidR="00B06C18">
              <w:rPr>
                <w:rFonts w:ascii="Arial" w:hAnsi="Arial" w:cs="Arial"/>
                <w:sz w:val="16"/>
                <w:szCs w:val="16"/>
                <w:lang w:val="es-CO" w:eastAsia="es-CO"/>
              </w:rPr>
              <w:t>Diciembre</w:t>
            </w:r>
            <w:proofErr w:type="gramEnd"/>
            <w:r w:rsidRPr="55AFCCD4">
              <w:rPr>
                <w:rFonts w:ascii="Arial" w:hAnsi="Arial" w:cs="Arial"/>
                <w:sz w:val="16"/>
                <w:szCs w:val="16"/>
                <w:lang w:val="es-CO" w:eastAsia="es-CO"/>
              </w:rPr>
              <w:t xml:space="preserve"> de 2020</w:t>
            </w:r>
          </w:p>
        </w:tc>
      </w:tr>
      <w:tr w:rsidR="00E95E75" w:rsidRPr="00CE25BD" w14:paraId="67F688DB" w14:textId="77777777" w:rsidTr="2FA9F522">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985" w:type="dxa"/>
            <w:hideMark/>
          </w:tcPr>
          <w:p w14:paraId="62E562EB"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XVI. Pacto por la descentralización: conectar territorios, gobiernos y poblaciones</w:t>
            </w:r>
          </w:p>
        </w:tc>
        <w:tc>
          <w:tcPr>
            <w:tcW w:w="1412" w:type="dxa"/>
            <w:hideMark/>
          </w:tcPr>
          <w:p w14:paraId="1510B15B"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Porcentaje del área geográfica con cartografía básica a las escalas y con la temporalidad adecuadas</w:t>
            </w:r>
          </w:p>
        </w:tc>
        <w:tc>
          <w:tcPr>
            <w:tcW w:w="1707" w:type="dxa"/>
            <w:hideMark/>
          </w:tcPr>
          <w:p w14:paraId="3C70BDAF" w14:textId="49127278" w:rsidR="00E065ED" w:rsidRDefault="00E065ED" w:rsidP="00F73DD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31B926FA" w14:textId="49127278" w:rsidR="009335FF" w:rsidRDefault="009335FF"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4C29C34E" w14:textId="3F336512"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Subdirección de Geografía y Cartografía </w:t>
            </w:r>
          </w:p>
        </w:tc>
        <w:tc>
          <w:tcPr>
            <w:tcW w:w="1275" w:type="dxa"/>
            <w:tcBorders>
              <w:bottom w:val="single" w:sz="4" w:space="0" w:color="FFFFFF" w:themeColor="background1"/>
            </w:tcBorders>
            <w:hideMark/>
          </w:tcPr>
          <w:p w14:paraId="79367447"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3917CC0B" w14:textId="49127278"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6B7ADBB" w14:textId="49127278" w:rsidR="009335FF" w:rsidRDefault="009335F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60FB8C66" w14:textId="27190A95"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60%</w:t>
            </w:r>
          </w:p>
        </w:tc>
        <w:tc>
          <w:tcPr>
            <w:tcW w:w="1275" w:type="dxa"/>
            <w:hideMark/>
          </w:tcPr>
          <w:p w14:paraId="2D460D0E"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736FB06B" w14:textId="49127278"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7705E68E" w14:textId="49127278" w:rsidR="009335FF" w:rsidRDefault="009335F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1ECFED03" w14:textId="4F9089DE"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68.457.962 ha</w:t>
            </w:r>
          </w:p>
        </w:tc>
        <w:tc>
          <w:tcPr>
            <w:tcW w:w="1367" w:type="dxa"/>
            <w:noWrap/>
            <w:hideMark/>
          </w:tcPr>
          <w:p w14:paraId="29C4548C"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6BEC4B22" w14:textId="49127278"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76F1689C" w14:textId="49127278" w:rsidR="009335FF" w:rsidRDefault="009335F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630B541B" w14:textId="45185C35" w:rsidR="00E065ED" w:rsidRPr="00CE25BD" w:rsidRDefault="006C6F04"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6C6F04">
              <w:rPr>
                <w:rFonts w:ascii="Arial" w:hAnsi="Arial" w:cs="Arial"/>
                <w:color w:val="000000"/>
                <w:sz w:val="16"/>
                <w:szCs w:val="16"/>
                <w:lang w:val="es-CO" w:eastAsia="es-CO"/>
              </w:rPr>
              <w:t>16</w:t>
            </w:r>
            <w:r>
              <w:rPr>
                <w:rFonts w:ascii="Arial" w:hAnsi="Arial" w:cs="Arial"/>
                <w:color w:val="000000"/>
                <w:sz w:val="16"/>
                <w:szCs w:val="16"/>
                <w:lang w:val="es-CO" w:eastAsia="es-CO"/>
              </w:rPr>
              <w:t>.</w:t>
            </w:r>
            <w:r w:rsidRPr="006C6F04">
              <w:rPr>
                <w:rFonts w:ascii="Arial" w:hAnsi="Arial" w:cs="Arial"/>
                <w:color w:val="000000"/>
                <w:sz w:val="16"/>
                <w:szCs w:val="16"/>
                <w:lang w:val="es-CO" w:eastAsia="es-CO"/>
              </w:rPr>
              <w:t>841</w:t>
            </w:r>
            <w:r>
              <w:rPr>
                <w:rFonts w:ascii="Arial" w:hAnsi="Arial" w:cs="Arial"/>
                <w:color w:val="000000"/>
                <w:sz w:val="16"/>
                <w:szCs w:val="16"/>
                <w:lang w:val="es-CO" w:eastAsia="es-CO"/>
              </w:rPr>
              <w:t>.</w:t>
            </w:r>
            <w:r w:rsidRPr="006C6F04">
              <w:rPr>
                <w:rFonts w:ascii="Arial" w:hAnsi="Arial" w:cs="Arial"/>
                <w:color w:val="000000"/>
                <w:sz w:val="16"/>
                <w:szCs w:val="16"/>
                <w:lang w:val="es-CO" w:eastAsia="es-CO"/>
              </w:rPr>
              <w:t>027</w:t>
            </w:r>
          </w:p>
        </w:tc>
        <w:tc>
          <w:tcPr>
            <w:tcW w:w="1208" w:type="dxa"/>
            <w:noWrap/>
            <w:hideMark/>
          </w:tcPr>
          <w:p w14:paraId="44A67A4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41ADFA44" w14:textId="49127278"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ED33AEC" w14:textId="49127278" w:rsidR="009335FF" w:rsidRDefault="009335FF"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4A66E1F0" w14:textId="17648184" w:rsidR="00E065ED" w:rsidRPr="00CE25BD" w:rsidRDefault="00B01EA1"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Pr>
                <w:rFonts w:ascii="Arial" w:hAnsi="Arial" w:cs="Arial"/>
                <w:color w:val="000000"/>
                <w:sz w:val="16"/>
                <w:szCs w:val="16"/>
                <w:lang w:val="es-CO" w:eastAsia="es-CO"/>
              </w:rPr>
              <w:t>6</w:t>
            </w:r>
            <w:r w:rsidR="00DE63F6">
              <w:rPr>
                <w:rFonts w:ascii="Arial" w:hAnsi="Arial" w:cs="Arial"/>
                <w:color w:val="000000"/>
                <w:sz w:val="16"/>
                <w:szCs w:val="16"/>
                <w:lang w:val="es-CO" w:eastAsia="es-CO"/>
              </w:rPr>
              <w:t>4.18%</w:t>
            </w:r>
          </w:p>
        </w:tc>
      </w:tr>
      <w:tr w:rsidR="00E95E75" w:rsidRPr="00CE25BD" w14:paraId="4B6A2598" w14:textId="77777777" w:rsidTr="2FA9F522">
        <w:trPr>
          <w:trHeight w:val="450"/>
        </w:trPr>
        <w:tc>
          <w:tcPr>
            <w:cnfStyle w:val="001000000000" w:firstRow="0" w:lastRow="0" w:firstColumn="1" w:lastColumn="0" w:oddVBand="0" w:evenVBand="0" w:oddHBand="0" w:evenHBand="0" w:firstRowFirstColumn="0" w:firstRowLastColumn="0" w:lastRowFirstColumn="0" w:lastRowLastColumn="0"/>
            <w:tcW w:w="1985" w:type="dxa"/>
            <w:hideMark/>
          </w:tcPr>
          <w:p w14:paraId="77ED1D23"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XVI. Pacto por la descentralización: conectar territorios, gobiernos y poblaciones</w:t>
            </w:r>
          </w:p>
        </w:tc>
        <w:tc>
          <w:tcPr>
            <w:tcW w:w="1412" w:type="dxa"/>
            <w:hideMark/>
          </w:tcPr>
          <w:p w14:paraId="5E83B0EA"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D26DBBE"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Porcentaje del área geográfica con catastro actualizado  </w:t>
            </w:r>
          </w:p>
        </w:tc>
        <w:tc>
          <w:tcPr>
            <w:tcW w:w="1707" w:type="dxa"/>
            <w:noWrap/>
            <w:hideMark/>
          </w:tcPr>
          <w:p w14:paraId="56C906F3"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91C8D16"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575D8C03"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Subdirección de Catastro</w:t>
            </w:r>
          </w:p>
        </w:tc>
        <w:tc>
          <w:tcPr>
            <w:tcW w:w="1275" w:type="dxa"/>
            <w:hideMark/>
          </w:tcPr>
          <w:p w14:paraId="3AD13538"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06F36EED"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3F33BC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60%</w:t>
            </w:r>
          </w:p>
        </w:tc>
        <w:tc>
          <w:tcPr>
            <w:tcW w:w="1275" w:type="dxa"/>
            <w:hideMark/>
          </w:tcPr>
          <w:p w14:paraId="654A5980"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0587384"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0C547E00"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68.457.962 ha</w:t>
            </w:r>
          </w:p>
        </w:tc>
        <w:tc>
          <w:tcPr>
            <w:tcW w:w="1367" w:type="dxa"/>
            <w:noWrap/>
            <w:hideMark/>
          </w:tcPr>
          <w:p w14:paraId="207280F9" w14:textId="73B6B6C6"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r w:rsidRPr="55AFCCD4">
              <w:rPr>
                <w:rFonts w:ascii="Arial" w:hAnsi="Arial" w:cs="Arial"/>
                <w:color w:val="000000" w:themeColor="text1"/>
                <w:sz w:val="16"/>
                <w:szCs w:val="16"/>
                <w:lang w:val="es-CO" w:eastAsia="es-CO"/>
              </w:rPr>
              <w:t xml:space="preserve">           </w:t>
            </w:r>
          </w:p>
          <w:p w14:paraId="27735C13" w14:textId="5095F00B" w:rsidR="00E065ED" w:rsidRPr="00CE25BD" w:rsidRDefault="00E065ED" w:rsidP="2FA9F522">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r w:rsidRPr="2FA9F522">
              <w:rPr>
                <w:rFonts w:ascii="Arial" w:hAnsi="Arial" w:cs="Arial"/>
                <w:color w:val="000000" w:themeColor="text1"/>
                <w:sz w:val="16"/>
                <w:szCs w:val="16"/>
                <w:lang w:val="es-CO" w:eastAsia="es-CO"/>
              </w:rPr>
              <w:t xml:space="preserve"> </w:t>
            </w:r>
          </w:p>
          <w:p w14:paraId="63CA820F" w14:textId="50FDC61E" w:rsidR="00E065ED" w:rsidRPr="00CE25BD" w:rsidRDefault="3ACE71B5" w:rsidP="0028030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2FA9F522">
              <w:rPr>
                <w:rFonts w:ascii="Arial" w:hAnsi="Arial" w:cs="Arial"/>
                <w:color w:val="000000" w:themeColor="text1"/>
                <w:sz w:val="16"/>
                <w:szCs w:val="16"/>
                <w:lang w:val="es-CO" w:eastAsia="es-CO"/>
              </w:rPr>
              <w:t xml:space="preserve"> 18.150.894,79</w:t>
            </w:r>
          </w:p>
        </w:tc>
        <w:tc>
          <w:tcPr>
            <w:tcW w:w="1208" w:type="dxa"/>
            <w:noWrap/>
            <w:hideMark/>
          </w:tcPr>
          <w:p w14:paraId="6AEC5CBA"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08AE3F43"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1FBDB234" w14:textId="4EDDA258" w:rsidR="00E065ED" w:rsidRPr="00CE25BD" w:rsidRDefault="479AE527"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2FA9F522">
              <w:rPr>
                <w:rFonts w:ascii="Arial" w:hAnsi="Arial" w:cs="Arial"/>
                <w:color w:val="000000" w:themeColor="text1"/>
                <w:sz w:val="16"/>
                <w:szCs w:val="16"/>
                <w:lang w:val="es-CO" w:eastAsia="es-CO"/>
              </w:rPr>
              <w:t>15.91%</w:t>
            </w:r>
          </w:p>
        </w:tc>
      </w:tr>
      <w:tr w:rsidR="00E95E75" w:rsidRPr="00CE25BD" w14:paraId="463EBDE7" w14:textId="77777777" w:rsidTr="2FA9F522">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985" w:type="dxa"/>
            <w:hideMark/>
          </w:tcPr>
          <w:p w14:paraId="4231149B"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XVI. Pacto por la descentralización: conectar territorios, gobiernos y poblaciones</w:t>
            </w:r>
          </w:p>
        </w:tc>
        <w:tc>
          <w:tcPr>
            <w:tcW w:w="1412" w:type="dxa"/>
            <w:hideMark/>
          </w:tcPr>
          <w:p w14:paraId="6FF056B9"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Porcentaje del área geográfica con caracterización geográfica</w:t>
            </w:r>
          </w:p>
        </w:tc>
        <w:tc>
          <w:tcPr>
            <w:tcW w:w="1707" w:type="dxa"/>
            <w:hideMark/>
          </w:tcPr>
          <w:p w14:paraId="723BDDEE" w14:textId="77777777" w:rsidR="00E065ED" w:rsidRDefault="00E065ED" w:rsidP="00F73DD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7DBDF4DC"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Subdirección de Geografía y Cartografía </w:t>
            </w:r>
          </w:p>
        </w:tc>
        <w:tc>
          <w:tcPr>
            <w:tcW w:w="1275" w:type="dxa"/>
            <w:hideMark/>
          </w:tcPr>
          <w:p w14:paraId="7B67906F"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4F1CDD8C"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216C1B01"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60%</w:t>
            </w:r>
          </w:p>
        </w:tc>
        <w:tc>
          <w:tcPr>
            <w:tcW w:w="1275" w:type="dxa"/>
            <w:hideMark/>
          </w:tcPr>
          <w:p w14:paraId="4B54B25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B4B215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5C4B60C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68.457.962 ha</w:t>
            </w:r>
          </w:p>
        </w:tc>
        <w:tc>
          <w:tcPr>
            <w:tcW w:w="1367" w:type="dxa"/>
            <w:noWrap/>
            <w:hideMark/>
          </w:tcPr>
          <w:p w14:paraId="52CD498D"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288B7F1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A97592B" w14:textId="5A3D1BAB" w:rsidR="00E065ED" w:rsidRPr="00CE25BD" w:rsidRDefault="00DE63F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DE63F6">
              <w:rPr>
                <w:rFonts w:ascii="Arial" w:hAnsi="Arial" w:cs="Arial"/>
                <w:color w:val="000000" w:themeColor="text1"/>
                <w:sz w:val="16"/>
                <w:szCs w:val="16"/>
                <w:lang w:val="es-CO" w:eastAsia="es-CO"/>
              </w:rPr>
              <w:t>42</w:t>
            </w:r>
            <w:r>
              <w:rPr>
                <w:rFonts w:ascii="Arial" w:hAnsi="Arial" w:cs="Arial"/>
                <w:color w:val="000000" w:themeColor="text1"/>
                <w:sz w:val="16"/>
                <w:szCs w:val="16"/>
                <w:lang w:val="es-CO" w:eastAsia="es-CO"/>
              </w:rPr>
              <w:t>.</w:t>
            </w:r>
            <w:r w:rsidRPr="00DE63F6">
              <w:rPr>
                <w:rFonts w:ascii="Arial" w:hAnsi="Arial" w:cs="Arial"/>
                <w:color w:val="000000" w:themeColor="text1"/>
                <w:sz w:val="16"/>
                <w:szCs w:val="16"/>
                <w:lang w:val="es-CO" w:eastAsia="es-CO"/>
              </w:rPr>
              <w:t>473</w:t>
            </w:r>
            <w:r>
              <w:rPr>
                <w:rFonts w:ascii="Arial" w:hAnsi="Arial" w:cs="Arial"/>
                <w:color w:val="000000" w:themeColor="text1"/>
                <w:sz w:val="16"/>
                <w:szCs w:val="16"/>
                <w:lang w:val="es-CO" w:eastAsia="es-CO"/>
              </w:rPr>
              <w:t>.</w:t>
            </w:r>
            <w:r w:rsidRPr="00DE63F6">
              <w:rPr>
                <w:rFonts w:ascii="Arial" w:hAnsi="Arial" w:cs="Arial"/>
                <w:color w:val="000000" w:themeColor="text1"/>
                <w:sz w:val="16"/>
                <w:szCs w:val="16"/>
                <w:lang w:val="es-CO" w:eastAsia="es-CO"/>
              </w:rPr>
              <w:t>922,2</w:t>
            </w:r>
          </w:p>
        </w:tc>
        <w:tc>
          <w:tcPr>
            <w:tcW w:w="1208" w:type="dxa"/>
            <w:noWrap/>
            <w:hideMark/>
          </w:tcPr>
          <w:p w14:paraId="6B4488D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3F432947"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E935C0B" w14:textId="3AA84D52" w:rsidR="00E065ED" w:rsidRPr="00CE25BD" w:rsidRDefault="00DE63F6"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Pr>
                <w:rFonts w:ascii="Arial" w:hAnsi="Arial" w:cs="Arial"/>
                <w:color w:val="000000"/>
                <w:sz w:val="16"/>
                <w:szCs w:val="16"/>
                <w:lang w:val="es-CO" w:eastAsia="es-CO"/>
              </w:rPr>
              <w:t>100.6</w:t>
            </w:r>
            <w:r w:rsidR="00E065ED" w:rsidRPr="00CE25BD">
              <w:rPr>
                <w:rFonts w:ascii="Arial" w:hAnsi="Arial" w:cs="Arial"/>
                <w:color w:val="000000"/>
                <w:sz w:val="16"/>
                <w:szCs w:val="16"/>
                <w:lang w:val="es-CO" w:eastAsia="es-CO"/>
              </w:rPr>
              <w:t>%</w:t>
            </w:r>
          </w:p>
        </w:tc>
      </w:tr>
      <w:tr w:rsidR="00E95E75" w:rsidRPr="00CE25BD" w14:paraId="3F89ACE9" w14:textId="77777777" w:rsidTr="2FA9F522">
        <w:trPr>
          <w:trHeight w:val="2074"/>
        </w:trPr>
        <w:tc>
          <w:tcPr>
            <w:cnfStyle w:val="001000000000" w:firstRow="0" w:lastRow="0" w:firstColumn="1" w:lastColumn="0" w:oddVBand="0" w:evenVBand="0" w:oddHBand="0" w:evenHBand="0" w:firstRowFirstColumn="0" w:firstRowLastColumn="0" w:lastRowFirstColumn="0" w:lastRowLastColumn="0"/>
            <w:tcW w:w="1985" w:type="dxa"/>
            <w:hideMark/>
          </w:tcPr>
          <w:p w14:paraId="700831B0" w14:textId="77777777" w:rsidR="00E065ED" w:rsidRPr="00316C3F" w:rsidRDefault="00E065ED" w:rsidP="00F73DD6">
            <w:pPr>
              <w:suppressAutoHyphens w:val="0"/>
              <w:jc w:val="both"/>
              <w:rPr>
                <w:rFonts w:ascii="Arial" w:hAnsi="Arial" w:cs="Arial"/>
                <w:sz w:val="16"/>
                <w:szCs w:val="16"/>
                <w:lang w:val="es-CO" w:eastAsia="es-CO"/>
              </w:rPr>
            </w:pPr>
            <w:r w:rsidRPr="55AFCCD4">
              <w:rPr>
                <w:rFonts w:ascii="Arial" w:hAnsi="Arial" w:cs="Arial"/>
                <w:sz w:val="16"/>
                <w:szCs w:val="16"/>
                <w:lang w:val="es-CO" w:eastAsia="es-CO"/>
              </w:rPr>
              <w:t>XI.    Pacto por la Construcción de Paz: Cultura de la legalidad, convivencia, estabilización y víctimas</w:t>
            </w:r>
            <w:r>
              <w:br/>
            </w:r>
          </w:p>
          <w:p w14:paraId="056726ED" w14:textId="77777777" w:rsidR="00E065ED" w:rsidRPr="00316C3F" w:rsidRDefault="00E065ED" w:rsidP="00F73DD6">
            <w:pPr>
              <w:suppressAutoHyphens w:val="0"/>
              <w:jc w:val="both"/>
              <w:rPr>
                <w:rFonts w:ascii="Arial" w:hAnsi="Arial" w:cs="Arial"/>
                <w:sz w:val="16"/>
                <w:szCs w:val="16"/>
                <w:lang w:val="es-CO" w:eastAsia="es-CO"/>
              </w:rPr>
            </w:pPr>
            <w:r w:rsidRPr="55AFCCD4">
              <w:rPr>
                <w:rFonts w:ascii="Arial" w:hAnsi="Arial" w:cs="Arial"/>
                <w:sz w:val="16"/>
                <w:szCs w:val="16"/>
                <w:lang w:val="es-CO" w:eastAsia="es-CO"/>
              </w:rPr>
              <w:t>XVI. Pacto por la descentralización: conectar territorios, gobiernos y poblaciones</w:t>
            </w:r>
          </w:p>
        </w:tc>
        <w:tc>
          <w:tcPr>
            <w:tcW w:w="1412" w:type="dxa"/>
            <w:hideMark/>
          </w:tcPr>
          <w:p w14:paraId="614CFA7B" w14:textId="73B6B6C6"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5F633C79"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D13D175"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C577E18"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Porcentaje de área geográfica en municipios PDET con catastro actualizado</w:t>
            </w:r>
          </w:p>
        </w:tc>
        <w:tc>
          <w:tcPr>
            <w:tcW w:w="1707" w:type="dxa"/>
            <w:hideMark/>
          </w:tcPr>
          <w:p w14:paraId="438D6404"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7B3509A"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5282DE4"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17546BD"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B27A25D"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A8CC497"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Subdirección de Catastro </w:t>
            </w:r>
          </w:p>
        </w:tc>
        <w:tc>
          <w:tcPr>
            <w:tcW w:w="1275" w:type="dxa"/>
            <w:hideMark/>
          </w:tcPr>
          <w:p w14:paraId="355EC9F8"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10770544"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111B0D5" w14:textId="73B6B6C6"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16DCC656"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2EB189BD"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BFDEFD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1275" w:type="dxa"/>
            <w:hideMark/>
          </w:tcPr>
          <w:p w14:paraId="07E75005"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FF590C7"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1AC00EA4" w14:textId="73B6B6C6"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104C890"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F8F1A58"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5FF2A099"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39.084.775,05 </w:t>
            </w:r>
            <w:proofErr w:type="gramStart"/>
            <w:r w:rsidRPr="00CE25BD">
              <w:rPr>
                <w:rFonts w:ascii="Arial" w:hAnsi="Arial" w:cs="Arial"/>
                <w:color w:val="000000"/>
                <w:sz w:val="16"/>
                <w:szCs w:val="16"/>
                <w:lang w:val="es-CO" w:eastAsia="es-CO"/>
              </w:rPr>
              <w:t>Ha</w:t>
            </w:r>
            <w:proofErr w:type="gramEnd"/>
          </w:p>
        </w:tc>
        <w:tc>
          <w:tcPr>
            <w:tcW w:w="1367" w:type="dxa"/>
            <w:noWrap/>
            <w:hideMark/>
          </w:tcPr>
          <w:p w14:paraId="7A07E685" w14:textId="77777777"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r w:rsidRPr="55AFCCD4">
              <w:rPr>
                <w:rFonts w:ascii="Arial" w:hAnsi="Arial" w:cs="Arial"/>
                <w:color w:val="000000" w:themeColor="text1"/>
                <w:sz w:val="16"/>
                <w:szCs w:val="16"/>
                <w:lang w:val="es-CO" w:eastAsia="es-CO"/>
              </w:rPr>
              <w:t xml:space="preserve">                       </w:t>
            </w:r>
          </w:p>
          <w:p w14:paraId="1C236D76" w14:textId="73B6B6C6" w:rsidR="00E065ED" w:rsidRPr="00CE25BD" w:rsidRDefault="00E065ED"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27C91878" w14:textId="73B6B6C6" w:rsidR="00280303" w:rsidRDefault="00280303" w:rsidP="00F73DD6">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0B22CC8" w14:textId="236D5D23" w:rsidR="00E065ED" w:rsidRPr="00CE25BD" w:rsidRDefault="00E065ED" w:rsidP="2FA9F522">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3391926" w14:textId="63AF4758" w:rsidR="00E065ED" w:rsidRPr="00CE25BD" w:rsidRDefault="00E065ED" w:rsidP="2FA9F522">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DD60184" w14:textId="4DA52425" w:rsidR="00E065ED" w:rsidRPr="00CE25BD" w:rsidRDefault="35BD8487" w:rsidP="2FA9F522">
            <w:pPr>
              <w:cnfStyle w:val="000000000000" w:firstRow="0" w:lastRow="0" w:firstColumn="0" w:lastColumn="0" w:oddVBand="0" w:evenVBand="0" w:oddHBand="0" w:evenHBand="0" w:firstRowFirstColumn="0" w:firstRowLastColumn="0" w:lastRowFirstColumn="0" w:lastRowLastColumn="0"/>
            </w:pPr>
            <w:r w:rsidRPr="2FA9F522">
              <w:rPr>
                <w:rFonts w:ascii="Arial" w:hAnsi="Arial" w:cs="Arial"/>
                <w:color w:val="000000" w:themeColor="text1"/>
                <w:sz w:val="16"/>
                <w:szCs w:val="16"/>
                <w:lang w:val="es-CO" w:eastAsia="es-CO"/>
              </w:rPr>
              <w:t xml:space="preserve"> 3.916.657,39</w:t>
            </w:r>
          </w:p>
        </w:tc>
        <w:tc>
          <w:tcPr>
            <w:tcW w:w="1208" w:type="dxa"/>
            <w:noWrap/>
            <w:hideMark/>
          </w:tcPr>
          <w:p w14:paraId="16050EAE"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5B10E813" w14:textId="73B6B6C6"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5A1EA271"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44AA9DB" w14:textId="73B6B6C6"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4A27129" w14:textId="510ED821" w:rsidR="2FA9F522" w:rsidRDefault="2FA9F522" w:rsidP="2FA9F5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A613DB9" w14:textId="5B55A1D6" w:rsidR="00E065ED" w:rsidRPr="00CE25BD" w:rsidRDefault="42AC6AC8"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2FA9F522">
              <w:rPr>
                <w:rFonts w:ascii="Arial" w:hAnsi="Arial" w:cs="Arial"/>
                <w:color w:val="000000" w:themeColor="text1"/>
                <w:sz w:val="16"/>
                <w:szCs w:val="16"/>
                <w:lang w:val="es-CO" w:eastAsia="es-CO"/>
              </w:rPr>
              <w:t>10.02%</w:t>
            </w:r>
          </w:p>
        </w:tc>
      </w:tr>
      <w:tr w:rsidR="00E95E75" w:rsidRPr="00CE25BD" w14:paraId="23036328" w14:textId="77777777" w:rsidTr="2FA9F522">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1985" w:type="dxa"/>
            <w:hideMark/>
          </w:tcPr>
          <w:p w14:paraId="1FBB4428"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XVI. Pacto por la descentralización: conectar territorios, gobiernos y poblaciones</w:t>
            </w:r>
          </w:p>
        </w:tc>
        <w:tc>
          <w:tcPr>
            <w:tcW w:w="1412" w:type="dxa"/>
            <w:hideMark/>
          </w:tcPr>
          <w:p w14:paraId="6E328061"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Porcentaje de implementación del Sistema Nacional de Información de Catastro Multipropósito </w:t>
            </w:r>
          </w:p>
        </w:tc>
        <w:tc>
          <w:tcPr>
            <w:tcW w:w="1707" w:type="dxa"/>
            <w:hideMark/>
          </w:tcPr>
          <w:p w14:paraId="44DB6285" w14:textId="73B6B6C6" w:rsidR="00280303" w:rsidRDefault="00280303"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11F333B6" w14:textId="77777777" w:rsidR="00397807" w:rsidRDefault="00397807"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p w14:paraId="2273FEE1" w14:textId="73B6B6C6"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65E470CB">
              <w:rPr>
                <w:rFonts w:ascii="Arial" w:hAnsi="Arial" w:cs="Arial"/>
                <w:color w:val="000000" w:themeColor="text1"/>
                <w:sz w:val="16"/>
                <w:szCs w:val="16"/>
                <w:lang w:val="es-CO" w:eastAsia="es-CO"/>
              </w:rPr>
              <w:t>Oficina de Informática y Telecomunicaciones</w:t>
            </w:r>
          </w:p>
        </w:tc>
        <w:tc>
          <w:tcPr>
            <w:tcW w:w="1275" w:type="dxa"/>
            <w:hideMark/>
          </w:tcPr>
          <w:p w14:paraId="5705B81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1174D0C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49795A00"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4F7E7C54"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1275" w:type="dxa"/>
            <w:hideMark/>
          </w:tcPr>
          <w:p w14:paraId="4274838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r w:rsidRPr="00CE25BD">
              <w:rPr>
                <w:rFonts w:ascii="Arial" w:hAnsi="Arial" w:cs="Arial"/>
                <w:color w:val="000000"/>
                <w:sz w:val="16"/>
                <w:szCs w:val="16"/>
                <w:lang w:val="es-CO" w:eastAsia="es-CO"/>
              </w:rPr>
              <w:br/>
              <w:t>*NUPRE</w:t>
            </w:r>
            <w:r w:rsidRPr="00CE25BD">
              <w:rPr>
                <w:rFonts w:ascii="Arial" w:hAnsi="Arial" w:cs="Arial"/>
                <w:color w:val="000000"/>
                <w:sz w:val="16"/>
                <w:szCs w:val="16"/>
                <w:lang w:val="es-CO" w:eastAsia="es-CO"/>
              </w:rPr>
              <w:br/>
              <w:t>*Interrelación catastro-registro</w:t>
            </w:r>
            <w:r w:rsidRPr="00CE25BD">
              <w:rPr>
                <w:rFonts w:ascii="Arial" w:hAnsi="Arial" w:cs="Arial"/>
                <w:color w:val="000000"/>
                <w:sz w:val="16"/>
                <w:szCs w:val="16"/>
                <w:lang w:val="es-CO" w:eastAsia="es-CO"/>
              </w:rPr>
              <w:br/>
              <w:t>* Ajustes CICA</w:t>
            </w:r>
          </w:p>
        </w:tc>
        <w:tc>
          <w:tcPr>
            <w:tcW w:w="1367" w:type="dxa"/>
            <w:hideMark/>
          </w:tcPr>
          <w:p w14:paraId="0AE77452"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6C6614D3"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2339D4D8"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7CA73569" w14:textId="5F7EBF61" w:rsidR="00E065ED" w:rsidRPr="00CE25BD" w:rsidRDefault="00397807"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Pr>
                <w:rFonts w:ascii="Arial" w:hAnsi="Arial" w:cs="Arial"/>
                <w:sz w:val="16"/>
                <w:szCs w:val="16"/>
                <w:lang w:val="es-CO" w:eastAsia="es-CO"/>
              </w:rPr>
              <w:t>20</w:t>
            </w:r>
            <w:r w:rsidR="00E065ED" w:rsidRPr="00CE25BD">
              <w:rPr>
                <w:rFonts w:ascii="Arial" w:hAnsi="Arial" w:cs="Arial"/>
                <w:sz w:val="16"/>
                <w:szCs w:val="16"/>
                <w:lang w:val="es-CO" w:eastAsia="es-CO"/>
              </w:rPr>
              <w:t>%</w:t>
            </w:r>
          </w:p>
        </w:tc>
        <w:tc>
          <w:tcPr>
            <w:tcW w:w="1208" w:type="dxa"/>
            <w:noWrap/>
            <w:hideMark/>
          </w:tcPr>
          <w:p w14:paraId="35B9004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154C2C1D"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26450E3B"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423FC207" w14:textId="7A3AE0A0" w:rsidR="00E065ED" w:rsidRPr="00CE25BD" w:rsidRDefault="00397807"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Pr>
                <w:rFonts w:ascii="Arial" w:hAnsi="Arial" w:cs="Arial"/>
                <w:color w:val="000000"/>
                <w:sz w:val="16"/>
                <w:szCs w:val="16"/>
                <w:lang w:val="es-CO" w:eastAsia="es-CO"/>
              </w:rPr>
              <w:t>66.7</w:t>
            </w:r>
            <w:r w:rsidR="00E065ED" w:rsidRPr="00CE25BD">
              <w:rPr>
                <w:rFonts w:ascii="Arial" w:hAnsi="Arial" w:cs="Arial"/>
                <w:color w:val="000000"/>
                <w:sz w:val="16"/>
                <w:szCs w:val="16"/>
                <w:lang w:val="es-CO" w:eastAsia="es-CO"/>
              </w:rPr>
              <w:t>%</w:t>
            </w:r>
          </w:p>
        </w:tc>
      </w:tr>
      <w:tr w:rsidR="00E95E75" w:rsidRPr="00CE25BD" w14:paraId="72B9084A" w14:textId="77777777" w:rsidTr="2FA9F522">
        <w:trPr>
          <w:trHeight w:val="1118"/>
        </w:trPr>
        <w:tc>
          <w:tcPr>
            <w:cnfStyle w:val="001000000000" w:firstRow="0" w:lastRow="0" w:firstColumn="1" w:lastColumn="0" w:oddVBand="0" w:evenVBand="0" w:oddHBand="0" w:evenHBand="0" w:firstRowFirstColumn="0" w:firstRowLastColumn="0" w:lastRowFirstColumn="0" w:lastRowLastColumn="0"/>
            <w:tcW w:w="1985" w:type="dxa"/>
            <w:hideMark/>
          </w:tcPr>
          <w:p w14:paraId="53FFBC7D"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XVI. Pacto por la descentralización: conectar territorios, gobiernos y poblaciones</w:t>
            </w:r>
          </w:p>
        </w:tc>
        <w:tc>
          <w:tcPr>
            <w:tcW w:w="1412" w:type="dxa"/>
            <w:hideMark/>
          </w:tcPr>
          <w:p w14:paraId="14EEE1C7" w14:textId="7641CE21"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45C8D5B"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Gestores catastrales habilitados</w:t>
            </w:r>
          </w:p>
        </w:tc>
        <w:tc>
          <w:tcPr>
            <w:tcW w:w="1707" w:type="dxa"/>
            <w:hideMark/>
          </w:tcPr>
          <w:p w14:paraId="1DA7D346"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A60D79B"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003C317A"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Subdirección de Catastro </w:t>
            </w:r>
          </w:p>
        </w:tc>
        <w:tc>
          <w:tcPr>
            <w:tcW w:w="1275" w:type="dxa"/>
            <w:hideMark/>
          </w:tcPr>
          <w:p w14:paraId="140F369C"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15AA9C5A"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2042B278" w14:textId="26AEA988"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20</w:t>
            </w:r>
          </w:p>
        </w:tc>
        <w:tc>
          <w:tcPr>
            <w:tcW w:w="1275" w:type="dxa"/>
            <w:hideMark/>
          </w:tcPr>
          <w:p w14:paraId="34CE5F06"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2DCEBBF2"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39C57253" w14:textId="6C204A49"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20</w:t>
            </w:r>
          </w:p>
        </w:tc>
        <w:tc>
          <w:tcPr>
            <w:tcW w:w="1367" w:type="dxa"/>
            <w:hideMark/>
          </w:tcPr>
          <w:p w14:paraId="6036B63C"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6CE91680"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66BF9C03" w14:textId="2709266F"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r w:rsidR="00484746">
              <w:rPr>
                <w:rFonts w:ascii="Arial" w:hAnsi="Arial" w:cs="Arial"/>
                <w:color w:val="000000"/>
                <w:sz w:val="16"/>
                <w:szCs w:val="16"/>
                <w:lang w:val="es-CO" w:eastAsia="es-CO"/>
              </w:rPr>
              <w:t>9</w:t>
            </w:r>
          </w:p>
        </w:tc>
        <w:tc>
          <w:tcPr>
            <w:tcW w:w="1208" w:type="dxa"/>
            <w:noWrap/>
            <w:hideMark/>
          </w:tcPr>
          <w:p w14:paraId="3CB3A0BF"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440C1CDC" w14:textId="77777777" w:rsidR="004A67BD" w:rsidRDefault="004A67B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p>
          <w:p w14:paraId="5FD11254" w14:textId="19D3B41E" w:rsidR="00E065ED" w:rsidRPr="00CE25BD" w:rsidRDefault="00484746"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Pr>
                <w:rFonts w:ascii="Arial" w:hAnsi="Arial" w:cs="Arial"/>
                <w:color w:val="000000"/>
                <w:sz w:val="16"/>
                <w:szCs w:val="16"/>
                <w:lang w:val="es-CO" w:eastAsia="es-CO"/>
              </w:rPr>
              <w:t>95,0</w:t>
            </w:r>
            <w:r w:rsidR="00E065ED" w:rsidRPr="00CE25BD">
              <w:rPr>
                <w:rFonts w:ascii="Arial" w:hAnsi="Arial" w:cs="Arial"/>
                <w:color w:val="000000"/>
                <w:sz w:val="16"/>
                <w:szCs w:val="16"/>
                <w:lang w:val="es-CO" w:eastAsia="es-CO"/>
              </w:rPr>
              <w:t>%</w:t>
            </w:r>
          </w:p>
        </w:tc>
      </w:tr>
      <w:tr w:rsidR="00E95E75" w:rsidRPr="00CE25BD" w14:paraId="562ADC63" w14:textId="77777777" w:rsidTr="2FA9F522">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985" w:type="dxa"/>
            <w:hideMark/>
          </w:tcPr>
          <w:p w14:paraId="3F7FEEAD"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XVI. Pacto por la descentralización: conectar territorios, gobiernos y poblaciones</w:t>
            </w:r>
          </w:p>
        </w:tc>
        <w:tc>
          <w:tcPr>
            <w:tcW w:w="1412" w:type="dxa"/>
            <w:hideMark/>
          </w:tcPr>
          <w:p w14:paraId="29F43CFD" w14:textId="77777777" w:rsidR="00E065ED" w:rsidRDefault="00E065ED" w:rsidP="00F73DD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7CFCAA1"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roofErr w:type="spellStart"/>
            <w:r w:rsidRPr="00CE25BD">
              <w:rPr>
                <w:rFonts w:ascii="Arial" w:hAnsi="Arial" w:cs="Arial"/>
                <w:color w:val="000000"/>
                <w:sz w:val="16"/>
                <w:szCs w:val="16"/>
                <w:lang w:val="es-CO" w:eastAsia="es-CO"/>
              </w:rPr>
              <w:t>Geoservicios</w:t>
            </w:r>
            <w:proofErr w:type="spellEnd"/>
            <w:r w:rsidRPr="00CE25BD">
              <w:rPr>
                <w:rFonts w:ascii="Arial" w:hAnsi="Arial" w:cs="Arial"/>
                <w:color w:val="000000"/>
                <w:sz w:val="16"/>
                <w:szCs w:val="16"/>
                <w:lang w:val="es-CO" w:eastAsia="es-CO"/>
              </w:rPr>
              <w:t xml:space="preserve"> publicados y disponibles</w:t>
            </w:r>
          </w:p>
        </w:tc>
        <w:tc>
          <w:tcPr>
            <w:tcW w:w="1707" w:type="dxa"/>
            <w:noWrap/>
            <w:hideMark/>
          </w:tcPr>
          <w:p w14:paraId="499D2BD9" w14:textId="77777777" w:rsidR="00E065ED" w:rsidRDefault="00E065ED" w:rsidP="00F73DD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22426F92" w14:textId="77777777" w:rsidR="00E065ED" w:rsidRDefault="00E065ED" w:rsidP="00F73DD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69BEF60C" w14:textId="77777777" w:rsidR="00E065ED" w:rsidRPr="00CE25BD" w:rsidRDefault="00E065ED" w:rsidP="00F73DD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CIAF</w:t>
            </w:r>
          </w:p>
        </w:tc>
        <w:tc>
          <w:tcPr>
            <w:tcW w:w="1275" w:type="dxa"/>
            <w:noWrap/>
            <w:hideMark/>
          </w:tcPr>
          <w:p w14:paraId="5DF22B89"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D67A885"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5CB8A30C"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250</w:t>
            </w:r>
          </w:p>
        </w:tc>
        <w:tc>
          <w:tcPr>
            <w:tcW w:w="1275" w:type="dxa"/>
            <w:noWrap/>
            <w:hideMark/>
          </w:tcPr>
          <w:p w14:paraId="3253EE0F"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37EBF251"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71BBE337" w14:textId="7777777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250</w:t>
            </w:r>
          </w:p>
        </w:tc>
        <w:tc>
          <w:tcPr>
            <w:tcW w:w="1367" w:type="dxa"/>
            <w:hideMark/>
          </w:tcPr>
          <w:p w14:paraId="5008B45C"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7678F4FA"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195B0B71" w14:textId="43B9CF07"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3</w:t>
            </w:r>
            <w:r w:rsidR="00C27398">
              <w:rPr>
                <w:rFonts w:ascii="Arial" w:hAnsi="Arial" w:cs="Arial"/>
                <w:color w:val="000000"/>
                <w:sz w:val="16"/>
                <w:szCs w:val="16"/>
                <w:lang w:val="es-CO" w:eastAsia="es-CO"/>
              </w:rPr>
              <w:t>72</w:t>
            </w:r>
          </w:p>
        </w:tc>
        <w:tc>
          <w:tcPr>
            <w:tcW w:w="1208" w:type="dxa"/>
            <w:noWrap/>
            <w:hideMark/>
          </w:tcPr>
          <w:p w14:paraId="54D2A1D3"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5048B26F" w14:textId="77777777" w:rsidR="00E065ED" w:rsidRDefault="00E065ED" w:rsidP="00F73D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p>
          <w:p w14:paraId="0FF21C0D" w14:textId="2753EBAD" w:rsidR="00E065ED" w:rsidRPr="00CE25BD" w:rsidRDefault="00E065ED" w:rsidP="00F73D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w:t>
            </w:r>
            <w:r w:rsidR="00C27398">
              <w:rPr>
                <w:rFonts w:ascii="Arial" w:hAnsi="Arial" w:cs="Arial"/>
                <w:color w:val="000000"/>
                <w:sz w:val="16"/>
                <w:szCs w:val="16"/>
                <w:lang w:val="es-CO" w:eastAsia="es-CO"/>
              </w:rPr>
              <w:t>86</w:t>
            </w:r>
            <w:r w:rsidRPr="00CE25BD">
              <w:rPr>
                <w:rFonts w:ascii="Arial" w:hAnsi="Arial" w:cs="Arial"/>
                <w:color w:val="000000"/>
                <w:sz w:val="16"/>
                <w:szCs w:val="16"/>
                <w:lang w:val="es-CO" w:eastAsia="es-CO"/>
              </w:rPr>
              <w:t>%</w:t>
            </w:r>
          </w:p>
        </w:tc>
      </w:tr>
      <w:tr w:rsidR="00E95E75" w:rsidRPr="00CE25BD" w14:paraId="0A555183" w14:textId="77777777" w:rsidTr="2FA9F522">
        <w:trPr>
          <w:trHeight w:val="846"/>
        </w:trPr>
        <w:tc>
          <w:tcPr>
            <w:cnfStyle w:val="001000000000" w:firstRow="0" w:lastRow="0" w:firstColumn="1" w:lastColumn="0" w:oddVBand="0" w:evenVBand="0" w:oddHBand="0" w:evenHBand="0" w:firstRowFirstColumn="0" w:firstRowLastColumn="0" w:lastRowFirstColumn="0" w:lastRowLastColumn="0"/>
            <w:tcW w:w="1985" w:type="dxa"/>
            <w:hideMark/>
          </w:tcPr>
          <w:p w14:paraId="4555AE9C" w14:textId="77777777" w:rsidR="00E065ED" w:rsidRDefault="00E065ED" w:rsidP="00F73DD6">
            <w:pPr>
              <w:jc w:val="both"/>
              <w:rPr>
                <w:rFonts w:ascii="Arial" w:hAnsi="Arial" w:cs="Arial"/>
                <w:sz w:val="16"/>
                <w:szCs w:val="16"/>
                <w:lang w:val="es-CO" w:eastAsia="es-CO"/>
              </w:rPr>
            </w:pPr>
          </w:p>
          <w:p w14:paraId="03187F0D" w14:textId="77777777" w:rsidR="00E065ED" w:rsidRDefault="00E065ED" w:rsidP="00F73DD6">
            <w:pPr>
              <w:jc w:val="both"/>
              <w:rPr>
                <w:rFonts w:ascii="Arial" w:hAnsi="Arial" w:cs="Arial"/>
                <w:sz w:val="16"/>
                <w:szCs w:val="16"/>
                <w:lang w:val="es-CO" w:eastAsia="es-CO"/>
              </w:rPr>
            </w:pPr>
          </w:p>
          <w:p w14:paraId="5DCECA2C" w14:textId="77777777" w:rsidR="00E065ED" w:rsidRDefault="00E065ED" w:rsidP="00F73DD6">
            <w:pPr>
              <w:jc w:val="both"/>
              <w:rPr>
                <w:rFonts w:ascii="Arial" w:hAnsi="Arial" w:cs="Arial"/>
                <w:sz w:val="16"/>
                <w:szCs w:val="16"/>
                <w:lang w:val="es-CO" w:eastAsia="es-CO"/>
              </w:rPr>
            </w:pPr>
          </w:p>
          <w:p w14:paraId="612ED985" w14:textId="77777777" w:rsidR="00E065ED" w:rsidRDefault="00E065ED" w:rsidP="00F73DD6">
            <w:pPr>
              <w:jc w:val="both"/>
              <w:rPr>
                <w:rFonts w:ascii="Arial" w:hAnsi="Arial" w:cs="Arial"/>
                <w:sz w:val="16"/>
                <w:szCs w:val="16"/>
                <w:lang w:val="es-CO" w:eastAsia="es-CO"/>
              </w:rPr>
            </w:pPr>
          </w:p>
          <w:p w14:paraId="5D5BA47F" w14:textId="77777777" w:rsidR="00E065ED" w:rsidRPr="00316C3F" w:rsidRDefault="00E065ED" w:rsidP="00F73DD6">
            <w:pPr>
              <w:suppressAutoHyphens w:val="0"/>
              <w:jc w:val="both"/>
              <w:rPr>
                <w:rFonts w:ascii="Arial" w:hAnsi="Arial" w:cs="Arial"/>
                <w:sz w:val="16"/>
                <w:szCs w:val="16"/>
                <w:lang w:val="es-CO" w:eastAsia="es-CO"/>
              </w:rPr>
            </w:pPr>
            <w:r w:rsidRPr="00316C3F">
              <w:rPr>
                <w:rFonts w:ascii="Arial" w:hAnsi="Arial" w:cs="Arial"/>
                <w:sz w:val="16"/>
                <w:szCs w:val="16"/>
                <w:lang w:val="es-CO" w:eastAsia="es-CO"/>
              </w:rPr>
              <w:t>Acuerdos MPC</w:t>
            </w:r>
          </w:p>
        </w:tc>
        <w:tc>
          <w:tcPr>
            <w:tcW w:w="1412" w:type="dxa"/>
            <w:hideMark/>
          </w:tcPr>
          <w:p w14:paraId="1FC28C88"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 xml:space="preserve">Porcentaje de implementación del programa marco de operación del sistema de información Geográfico -SIG (SIG </w:t>
            </w:r>
            <w:proofErr w:type="spellStart"/>
            <w:r w:rsidRPr="00CE25BD">
              <w:rPr>
                <w:rFonts w:ascii="Arial" w:hAnsi="Arial" w:cs="Arial"/>
                <w:color w:val="000000"/>
                <w:sz w:val="16"/>
                <w:szCs w:val="16"/>
                <w:lang w:val="es-CO" w:eastAsia="es-CO"/>
              </w:rPr>
              <w:t>Indigena</w:t>
            </w:r>
            <w:proofErr w:type="spellEnd"/>
            <w:r w:rsidRPr="00CE25BD">
              <w:rPr>
                <w:rFonts w:ascii="Arial" w:hAnsi="Arial" w:cs="Arial"/>
                <w:color w:val="000000"/>
                <w:sz w:val="16"/>
                <w:szCs w:val="16"/>
                <w:lang w:val="es-CO" w:eastAsia="es-CO"/>
              </w:rPr>
              <w:t>)</w:t>
            </w:r>
          </w:p>
        </w:tc>
        <w:tc>
          <w:tcPr>
            <w:tcW w:w="1707" w:type="dxa"/>
            <w:noWrap/>
            <w:hideMark/>
          </w:tcPr>
          <w:p w14:paraId="05960292"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6ED4140"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6ED2684" w14:textId="77777777" w:rsidR="00E065ED" w:rsidRDefault="00E065ED" w:rsidP="00F73DD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2EB6FDE" w14:textId="77777777" w:rsidR="00E065ED" w:rsidRPr="00CE25BD" w:rsidRDefault="00E065ED" w:rsidP="00F73DD6">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CIAF</w:t>
            </w:r>
          </w:p>
        </w:tc>
        <w:tc>
          <w:tcPr>
            <w:tcW w:w="1275" w:type="dxa"/>
            <w:noWrap/>
            <w:hideMark/>
          </w:tcPr>
          <w:p w14:paraId="5D2F704A"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7FF39C26"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FBA52C5"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A0617DF"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1275" w:type="dxa"/>
            <w:noWrap/>
            <w:hideMark/>
          </w:tcPr>
          <w:p w14:paraId="06CEAAB8"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1780D1D"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59BFB2F"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C001842" w14:textId="77777777" w:rsidR="00E065ED" w:rsidRPr="00CE25BD" w:rsidRDefault="00E065ED"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CE25BD">
              <w:rPr>
                <w:rFonts w:ascii="Arial" w:hAnsi="Arial" w:cs="Arial"/>
                <w:color w:val="000000"/>
                <w:sz w:val="16"/>
                <w:szCs w:val="16"/>
                <w:lang w:val="es-CO" w:eastAsia="es-CO"/>
              </w:rPr>
              <w:t>100%</w:t>
            </w:r>
          </w:p>
        </w:tc>
        <w:tc>
          <w:tcPr>
            <w:tcW w:w="1367" w:type="dxa"/>
            <w:hideMark/>
          </w:tcPr>
          <w:p w14:paraId="6AAF822D"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6A21EF42"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2E49AEF"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07188224" w14:textId="017EAD8B" w:rsidR="00E065ED" w:rsidRPr="00CE25BD" w:rsidRDefault="008B6B4F"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Pr>
                <w:rFonts w:ascii="Arial" w:hAnsi="Arial" w:cs="Arial"/>
                <w:color w:val="000000"/>
                <w:sz w:val="16"/>
                <w:szCs w:val="16"/>
                <w:lang w:val="es-CO" w:eastAsia="es-CO"/>
              </w:rPr>
              <w:t>40</w:t>
            </w:r>
            <w:r w:rsidR="00E065ED" w:rsidRPr="00CE25BD">
              <w:rPr>
                <w:rFonts w:ascii="Arial" w:hAnsi="Arial" w:cs="Arial"/>
                <w:color w:val="000000"/>
                <w:sz w:val="16"/>
                <w:szCs w:val="16"/>
                <w:lang w:val="es-CO" w:eastAsia="es-CO"/>
              </w:rPr>
              <w:t>%</w:t>
            </w:r>
          </w:p>
        </w:tc>
        <w:tc>
          <w:tcPr>
            <w:tcW w:w="1208" w:type="dxa"/>
            <w:noWrap/>
            <w:hideMark/>
          </w:tcPr>
          <w:p w14:paraId="52456536"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4B48A30E"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3CA43324" w14:textId="77777777" w:rsidR="00E065ED" w:rsidRDefault="00E065ED" w:rsidP="00F73D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eastAsia="es-CO"/>
              </w:rPr>
            </w:pPr>
          </w:p>
          <w:p w14:paraId="024ACADE" w14:textId="254EEA49" w:rsidR="00E065ED" w:rsidRPr="00CE25BD" w:rsidRDefault="008B6B4F" w:rsidP="00F73D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Pr>
                <w:rFonts w:ascii="Arial" w:hAnsi="Arial" w:cs="Arial"/>
                <w:color w:val="000000"/>
                <w:sz w:val="16"/>
                <w:szCs w:val="16"/>
                <w:lang w:val="es-CO" w:eastAsia="es-CO"/>
              </w:rPr>
              <w:t>4</w:t>
            </w:r>
            <w:r w:rsidR="00E065ED" w:rsidRPr="00CE25BD">
              <w:rPr>
                <w:rFonts w:ascii="Arial" w:hAnsi="Arial" w:cs="Arial"/>
                <w:color w:val="000000"/>
                <w:sz w:val="16"/>
                <w:szCs w:val="16"/>
                <w:lang w:val="es-CO" w:eastAsia="es-CO"/>
              </w:rPr>
              <w:t>0%</w:t>
            </w:r>
          </w:p>
        </w:tc>
      </w:tr>
    </w:tbl>
    <w:p w14:paraId="0B528655" w14:textId="77777777" w:rsidR="00576C83" w:rsidRDefault="00576C83" w:rsidP="00E065ED">
      <w:pPr>
        <w:rPr>
          <w:b/>
          <w:bCs/>
        </w:rPr>
      </w:pPr>
    </w:p>
    <w:p w14:paraId="172756EB" w14:textId="77777777" w:rsidR="002A3580" w:rsidRDefault="002A3580" w:rsidP="00E065ED">
      <w:pPr>
        <w:rPr>
          <w:b/>
          <w:bCs/>
        </w:rPr>
      </w:pPr>
    </w:p>
    <w:p w14:paraId="5741F429" w14:textId="77777777" w:rsidR="002A3580" w:rsidRDefault="002A3580" w:rsidP="00E065ED">
      <w:pPr>
        <w:rPr>
          <w:b/>
          <w:bCs/>
        </w:rPr>
        <w:sectPr w:rsidR="002A3580" w:rsidSect="003302B3">
          <w:pgSz w:w="12240" w:h="15840"/>
          <w:pgMar w:top="1276" w:right="1701" w:bottom="993" w:left="1276" w:header="708" w:footer="708" w:gutter="0"/>
          <w:cols w:space="708"/>
          <w:docGrid w:linePitch="360"/>
        </w:sectPr>
      </w:pPr>
    </w:p>
    <w:p w14:paraId="1822C1B4" w14:textId="050CF3DF" w:rsidR="002A3580" w:rsidRPr="00860FE4" w:rsidRDefault="002A3580" w:rsidP="00E065ED">
      <w:pPr>
        <w:rPr>
          <w:rFonts w:ascii="Arial" w:hAnsi="Arial" w:cs="Arial"/>
          <w:b/>
          <w:bCs/>
        </w:rPr>
      </w:pPr>
      <w:r w:rsidRPr="00860FE4">
        <w:rPr>
          <w:rFonts w:ascii="Arial" w:hAnsi="Arial" w:cs="Arial"/>
          <w:b/>
          <w:bCs/>
        </w:rPr>
        <w:lastRenderedPageBreak/>
        <w:t>A</w:t>
      </w:r>
      <w:r w:rsidR="003302B3" w:rsidRPr="00860FE4">
        <w:rPr>
          <w:rFonts w:ascii="Arial" w:hAnsi="Arial" w:cs="Arial"/>
          <w:b/>
          <w:bCs/>
        </w:rPr>
        <w:t>nexo</w:t>
      </w:r>
      <w:r w:rsidRPr="00860FE4">
        <w:rPr>
          <w:rFonts w:ascii="Arial" w:hAnsi="Arial" w:cs="Arial"/>
          <w:b/>
          <w:bCs/>
        </w:rPr>
        <w:t xml:space="preserve"> 3. </w:t>
      </w:r>
      <w:r w:rsidR="003302B3" w:rsidRPr="00860FE4">
        <w:rPr>
          <w:rFonts w:ascii="Arial" w:hAnsi="Arial" w:cs="Arial"/>
          <w:b/>
          <w:bCs/>
        </w:rPr>
        <w:t>Cumplimiento Plan Estratégico Sectorial</w:t>
      </w:r>
    </w:p>
    <w:p w14:paraId="7ADFAD89" w14:textId="77777777" w:rsidR="002A3580" w:rsidRDefault="002A3580" w:rsidP="00E065ED">
      <w:pPr>
        <w:rPr>
          <w:b/>
          <w:bCs/>
        </w:rPr>
      </w:pPr>
    </w:p>
    <w:tbl>
      <w:tblPr>
        <w:tblStyle w:val="Tablaconcuadrcula5oscura-nfasis1"/>
        <w:tblW w:w="15057" w:type="dxa"/>
        <w:tblInd w:w="-714" w:type="dxa"/>
        <w:tblLook w:val="04A0" w:firstRow="1" w:lastRow="0" w:firstColumn="1" w:lastColumn="0" w:noHBand="0" w:noVBand="1"/>
      </w:tblPr>
      <w:tblGrid>
        <w:gridCol w:w="1843"/>
        <w:gridCol w:w="1811"/>
        <w:gridCol w:w="1534"/>
        <w:gridCol w:w="1568"/>
        <w:gridCol w:w="1440"/>
        <w:gridCol w:w="6861"/>
      </w:tblGrid>
      <w:tr w:rsidR="000C5FDC" w:rsidRPr="00576C83" w14:paraId="0225F1C8" w14:textId="77777777" w:rsidTr="2FA9F522">
        <w:trPr>
          <w:cnfStyle w:val="100000000000" w:firstRow="1" w:lastRow="0" w:firstColumn="0" w:lastColumn="0" w:oddVBand="0" w:evenVBand="0" w:oddHBand="0" w:evenHBand="0" w:firstRowFirstColumn="0" w:firstRowLastColumn="0" w:lastRowFirstColumn="0" w:lastRowLastColumn="0"/>
          <w:trHeight w:val="645"/>
          <w:tblHeader/>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FFFFFF" w:themeColor="background1"/>
              <w:right w:val="single" w:sz="4" w:space="0" w:color="FFFFFF" w:themeColor="background1"/>
            </w:tcBorders>
            <w:vAlign w:val="center"/>
            <w:hideMark/>
          </w:tcPr>
          <w:p w14:paraId="35A3A9CB" w14:textId="77777777" w:rsidR="00576C83" w:rsidRPr="00F26224" w:rsidRDefault="00576C83" w:rsidP="00576C83">
            <w:pPr>
              <w:suppressAutoHyphens w:val="0"/>
              <w:jc w:val="center"/>
              <w:rPr>
                <w:rFonts w:ascii="Arial" w:hAnsi="Arial" w:cs="Arial"/>
                <w:sz w:val="22"/>
                <w:szCs w:val="22"/>
                <w:lang w:val="es-CO" w:eastAsia="es-CO"/>
              </w:rPr>
            </w:pPr>
            <w:r w:rsidRPr="00F26224">
              <w:rPr>
                <w:rFonts w:ascii="Arial" w:hAnsi="Arial" w:cs="Arial"/>
                <w:sz w:val="22"/>
                <w:szCs w:val="22"/>
                <w:lang w:val="es-CO" w:eastAsia="es-CO"/>
              </w:rPr>
              <w:t>ACCIONES</w:t>
            </w:r>
          </w:p>
        </w:tc>
        <w:tc>
          <w:tcPr>
            <w:tcW w:w="1811"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62B5B2AD" w14:textId="77777777" w:rsidR="00576C83" w:rsidRPr="00F26224" w:rsidRDefault="00576C83" w:rsidP="00576C8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26224">
              <w:rPr>
                <w:rFonts w:ascii="Arial" w:hAnsi="Arial" w:cs="Arial"/>
                <w:sz w:val="22"/>
                <w:szCs w:val="22"/>
                <w:lang w:val="es-CO" w:eastAsia="es-CO"/>
              </w:rPr>
              <w:t>INDICADORES</w:t>
            </w:r>
          </w:p>
        </w:tc>
        <w:tc>
          <w:tcPr>
            <w:tcW w:w="1534"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F06E6D7" w14:textId="77777777" w:rsidR="00576C83" w:rsidRPr="00F26224" w:rsidRDefault="00576C83" w:rsidP="00576C8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26224">
              <w:rPr>
                <w:rFonts w:ascii="Arial" w:hAnsi="Arial" w:cs="Arial"/>
                <w:sz w:val="22"/>
                <w:szCs w:val="22"/>
                <w:lang w:val="es-CO" w:eastAsia="es-CO"/>
              </w:rPr>
              <w:t>META 2020</w:t>
            </w:r>
          </w:p>
        </w:tc>
        <w:tc>
          <w:tcPr>
            <w:tcW w:w="1568"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06A85CA0" w14:textId="7641CE21" w:rsidR="00576C83" w:rsidRPr="00F26224" w:rsidRDefault="00576C83" w:rsidP="00576C8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s-CO" w:eastAsia="es-CO"/>
              </w:rPr>
            </w:pPr>
            <w:r w:rsidRPr="00F26224">
              <w:rPr>
                <w:rFonts w:ascii="Arial" w:hAnsi="Arial" w:cs="Arial"/>
                <w:sz w:val="22"/>
                <w:szCs w:val="22"/>
                <w:lang w:val="es-CO" w:eastAsia="es-CO"/>
              </w:rPr>
              <w:t>Avance</w:t>
            </w:r>
          </w:p>
          <w:p w14:paraId="2E646FEB" w14:textId="7641CE21" w:rsidR="00576C83" w:rsidRPr="00F26224" w:rsidRDefault="00576C83" w:rsidP="00576C8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s-CO" w:eastAsia="es-CO"/>
              </w:rPr>
            </w:pPr>
            <w:r w:rsidRPr="00F26224">
              <w:rPr>
                <w:rFonts w:ascii="Arial" w:hAnsi="Arial" w:cs="Arial"/>
                <w:sz w:val="22"/>
                <w:szCs w:val="22"/>
                <w:lang w:val="es-CO" w:eastAsia="es-CO"/>
              </w:rPr>
              <w:t xml:space="preserve"> </w:t>
            </w:r>
            <w:r w:rsidR="004E497B" w:rsidRPr="00F26224">
              <w:rPr>
                <w:rFonts w:ascii="Arial" w:hAnsi="Arial" w:cs="Arial"/>
                <w:sz w:val="22"/>
                <w:szCs w:val="22"/>
                <w:lang w:val="es-CO" w:eastAsia="es-CO"/>
              </w:rPr>
              <w:t>C</w:t>
            </w:r>
            <w:r w:rsidRPr="00F26224">
              <w:rPr>
                <w:rFonts w:ascii="Arial" w:hAnsi="Arial" w:cs="Arial"/>
                <w:sz w:val="22"/>
                <w:szCs w:val="22"/>
                <w:lang w:val="es-CO" w:eastAsia="es-CO"/>
              </w:rPr>
              <w:t>uantitativo</w:t>
            </w:r>
          </w:p>
          <w:p w14:paraId="36D29681" w14:textId="4AC762F9" w:rsidR="004E497B" w:rsidRPr="00F26224" w:rsidRDefault="004E497B" w:rsidP="00576C8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26224">
              <w:rPr>
                <w:rFonts w:ascii="Arial" w:hAnsi="Arial" w:cs="Arial"/>
                <w:sz w:val="22"/>
                <w:szCs w:val="22"/>
                <w:lang w:val="es-CO" w:eastAsia="es-CO"/>
              </w:rPr>
              <w:t>acumulado</w:t>
            </w:r>
          </w:p>
        </w:tc>
        <w:tc>
          <w:tcPr>
            <w:tcW w:w="1440"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03902B89" w14:textId="23735B82" w:rsidR="004E497B" w:rsidRPr="00F26224" w:rsidRDefault="00B06C18" w:rsidP="004E497B">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s-CO" w:eastAsia="es-CO"/>
              </w:rPr>
            </w:pPr>
            <w:r w:rsidRPr="00F26224">
              <w:rPr>
                <w:rFonts w:ascii="Arial" w:hAnsi="Arial" w:cs="Arial"/>
                <w:sz w:val="22"/>
                <w:szCs w:val="22"/>
                <w:lang w:val="es-CO" w:eastAsia="es-CO"/>
              </w:rPr>
              <w:t>% de avance de meta</w:t>
            </w:r>
            <w:r w:rsidR="004E497B" w:rsidRPr="00F26224">
              <w:rPr>
                <w:rFonts w:ascii="Arial" w:hAnsi="Arial" w:cs="Arial"/>
                <w:sz w:val="22"/>
                <w:szCs w:val="22"/>
                <w:lang w:val="es-CO" w:eastAsia="es-CO"/>
              </w:rPr>
              <w:t xml:space="preserve"> acumulado</w:t>
            </w:r>
            <w:r w:rsidRPr="00F26224">
              <w:rPr>
                <w:rFonts w:ascii="Arial" w:hAnsi="Arial" w:cs="Arial"/>
                <w:sz w:val="22"/>
                <w:szCs w:val="22"/>
                <w:lang w:val="es-CO" w:eastAsia="es-CO"/>
              </w:rPr>
              <w:t xml:space="preserve">  </w:t>
            </w:r>
            <w:r w:rsidR="009E7A79" w:rsidRPr="00F26224">
              <w:rPr>
                <w:rFonts w:ascii="Arial" w:hAnsi="Arial" w:cs="Arial"/>
                <w:sz w:val="22"/>
                <w:szCs w:val="22"/>
                <w:lang w:val="es-CO" w:eastAsia="es-CO"/>
              </w:rPr>
              <w:t xml:space="preserve"> </w:t>
            </w:r>
          </w:p>
          <w:p w14:paraId="09FD5569" w14:textId="7641CE21" w:rsidR="00576C83" w:rsidRPr="00F26224" w:rsidRDefault="004E497B" w:rsidP="004E497B">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s-CO" w:eastAsia="es-CO"/>
              </w:rPr>
            </w:pPr>
            <w:r w:rsidRPr="00F26224">
              <w:rPr>
                <w:rFonts w:ascii="Arial" w:hAnsi="Arial" w:cs="Arial"/>
                <w:sz w:val="22"/>
                <w:szCs w:val="22"/>
                <w:lang w:val="es-CO" w:eastAsia="es-CO"/>
              </w:rPr>
              <w:t>Diciembre</w:t>
            </w:r>
            <w:r w:rsidR="00B06C18" w:rsidRPr="00F26224">
              <w:rPr>
                <w:rFonts w:ascii="Arial" w:hAnsi="Arial" w:cs="Arial"/>
                <w:sz w:val="22"/>
                <w:szCs w:val="22"/>
                <w:lang w:val="es-CO" w:eastAsia="es-CO"/>
              </w:rPr>
              <w:t xml:space="preserve"> de 2020</w:t>
            </w:r>
          </w:p>
          <w:p w14:paraId="47E4A8E1" w14:textId="51BAE559" w:rsidR="002A3580" w:rsidRPr="00F26224" w:rsidRDefault="002A3580" w:rsidP="00576C8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p>
        </w:tc>
        <w:tc>
          <w:tcPr>
            <w:tcW w:w="6861" w:type="dxa"/>
            <w:tcBorders>
              <w:left w:val="single" w:sz="4" w:space="0" w:color="FFFFFF" w:themeColor="background1"/>
              <w:bottom w:val="single" w:sz="4" w:space="0" w:color="FFFFFF" w:themeColor="background1"/>
            </w:tcBorders>
            <w:vAlign w:val="center"/>
            <w:hideMark/>
          </w:tcPr>
          <w:p w14:paraId="2A2FADA9" w14:textId="6C774C1A" w:rsidR="00576C83" w:rsidRPr="00F26224" w:rsidRDefault="003302B3" w:rsidP="00576C83">
            <w:pPr>
              <w:suppressAutoHyphens w:val="0"/>
              <w:ind w:right="969"/>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26224">
              <w:rPr>
                <w:rFonts w:ascii="Arial" w:hAnsi="Arial" w:cs="Arial"/>
                <w:sz w:val="22"/>
                <w:szCs w:val="22"/>
                <w:lang w:val="es-CO" w:eastAsia="es-CO"/>
              </w:rPr>
              <w:t xml:space="preserve">        </w:t>
            </w:r>
            <w:r w:rsidR="00576C83" w:rsidRPr="00F26224">
              <w:rPr>
                <w:rFonts w:ascii="Arial" w:hAnsi="Arial" w:cs="Arial"/>
                <w:sz w:val="22"/>
                <w:szCs w:val="22"/>
                <w:lang w:val="es-CO" w:eastAsia="es-CO"/>
              </w:rPr>
              <w:t xml:space="preserve">Avance cualitativo a </w:t>
            </w:r>
            <w:r w:rsidR="00F04084" w:rsidRPr="00F26224">
              <w:rPr>
                <w:rFonts w:ascii="Arial" w:hAnsi="Arial" w:cs="Arial"/>
                <w:sz w:val="22"/>
                <w:szCs w:val="22"/>
                <w:lang w:val="es-CO" w:eastAsia="es-CO"/>
              </w:rPr>
              <w:t>diciembre</w:t>
            </w:r>
            <w:r w:rsidR="00576C83" w:rsidRPr="00F26224">
              <w:rPr>
                <w:rFonts w:ascii="Arial" w:hAnsi="Arial" w:cs="Arial"/>
                <w:sz w:val="22"/>
                <w:szCs w:val="22"/>
                <w:lang w:val="es-CO" w:eastAsia="es-CO"/>
              </w:rPr>
              <w:t xml:space="preserve"> de 2020</w:t>
            </w:r>
          </w:p>
        </w:tc>
      </w:tr>
      <w:tr w:rsidR="00E95E75" w:rsidRPr="00576C83" w14:paraId="581B6480" w14:textId="77777777" w:rsidTr="2FA9F52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FFFFFF" w:themeColor="background1"/>
            </w:tcBorders>
            <w:vAlign w:val="center"/>
            <w:hideMark/>
          </w:tcPr>
          <w:p w14:paraId="04B940C7" w14:textId="77777777" w:rsidR="00576C83" w:rsidRPr="003302B3" w:rsidRDefault="00576C83" w:rsidP="00576C83">
            <w:pPr>
              <w:suppressAutoHyphens w:val="0"/>
              <w:rPr>
                <w:rFonts w:ascii="Arial" w:hAnsi="Arial" w:cs="Arial"/>
                <w:color w:val="000000"/>
                <w:sz w:val="20"/>
                <w:szCs w:val="20"/>
                <w:lang w:val="es-CO" w:eastAsia="es-CO"/>
              </w:rPr>
            </w:pPr>
            <w:r w:rsidRPr="003302B3">
              <w:rPr>
                <w:rFonts w:ascii="Arial" w:hAnsi="Arial" w:cs="Arial"/>
                <w:sz w:val="20"/>
                <w:szCs w:val="20"/>
                <w:lang w:val="es-CO" w:eastAsia="es-CO"/>
              </w:rPr>
              <w:t>Actualizar la información catastral, geográfica, cartográfica y agrológica a nivel nacional</w:t>
            </w:r>
          </w:p>
        </w:tc>
        <w:tc>
          <w:tcPr>
            <w:tcW w:w="1811" w:type="dxa"/>
            <w:tcBorders>
              <w:top w:val="single" w:sz="4" w:space="0" w:color="FFFFFF" w:themeColor="background1"/>
            </w:tcBorders>
            <w:vAlign w:val="center"/>
            <w:hideMark/>
          </w:tcPr>
          <w:p w14:paraId="51F6D1D5"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Porcentaje del área geográfica con cartografía básica a las escalas y con la temporalidad adecuadas</w:t>
            </w:r>
          </w:p>
        </w:tc>
        <w:tc>
          <w:tcPr>
            <w:tcW w:w="1534" w:type="dxa"/>
            <w:tcBorders>
              <w:top w:val="single" w:sz="4" w:space="0" w:color="FFFFFF" w:themeColor="background1"/>
            </w:tcBorders>
            <w:noWrap/>
            <w:vAlign w:val="center"/>
            <w:hideMark/>
          </w:tcPr>
          <w:p w14:paraId="254DFA3C"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23%</w:t>
            </w:r>
          </w:p>
        </w:tc>
        <w:tc>
          <w:tcPr>
            <w:tcW w:w="1568" w:type="dxa"/>
            <w:tcBorders>
              <w:top w:val="single" w:sz="4" w:space="0" w:color="FFFFFF" w:themeColor="background1"/>
            </w:tcBorders>
            <w:noWrap/>
            <w:vAlign w:val="center"/>
            <w:hideMark/>
          </w:tcPr>
          <w:p w14:paraId="3B858C57" w14:textId="2423AB23" w:rsidR="00576C83" w:rsidRPr="003302B3" w:rsidRDefault="00740230"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740230">
              <w:rPr>
                <w:rFonts w:ascii="Arial" w:hAnsi="Arial" w:cs="Arial"/>
                <w:color w:val="000000"/>
                <w:sz w:val="20"/>
                <w:szCs w:val="20"/>
                <w:lang w:val="es-CO" w:eastAsia="es-CO"/>
              </w:rPr>
              <w:t>16</w:t>
            </w:r>
            <w:r>
              <w:rPr>
                <w:rFonts w:ascii="Arial" w:hAnsi="Arial" w:cs="Arial"/>
                <w:color w:val="000000"/>
                <w:sz w:val="20"/>
                <w:szCs w:val="20"/>
                <w:lang w:val="es-CO" w:eastAsia="es-CO"/>
              </w:rPr>
              <w:t>.</w:t>
            </w:r>
            <w:r w:rsidRPr="00740230">
              <w:rPr>
                <w:rFonts w:ascii="Arial" w:hAnsi="Arial" w:cs="Arial"/>
                <w:color w:val="000000"/>
                <w:sz w:val="20"/>
                <w:szCs w:val="20"/>
                <w:lang w:val="es-CO" w:eastAsia="es-CO"/>
              </w:rPr>
              <w:t>841</w:t>
            </w:r>
            <w:r>
              <w:rPr>
                <w:rFonts w:ascii="Arial" w:hAnsi="Arial" w:cs="Arial"/>
                <w:color w:val="000000"/>
                <w:sz w:val="20"/>
                <w:szCs w:val="20"/>
                <w:lang w:val="es-CO" w:eastAsia="es-CO"/>
              </w:rPr>
              <w:t>.</w:t>
            </w:r>
            <w:r w:rsidRPr="00740230">
              <w:rPr>
                <w:rFonts w:ascii="Arial" w:hAnsi="Arial" w:cs="Arial"/>
                <w:color w:val="000000"/>
                <w:sz w:val="20"/>
                <w:szCs w:val="20"/>
                <w:lang w:val="es-CO" w:eastAsia="es-CO"/>
              </w:rPr>
              <w:t>027,1</w:t>
            </w:r>
          </w:p>
        </w:tc>
        <w:tc>
          <w:tcPr>
            <w:tcW w:w="1440" w:type="dxa"/>
            <w:tcBorders>
              <w:top w:val="single" w:sz="4" w:space="0" w:color="FFFFFF" w:themeColor="background1"/>
            </w:tcBorders>
            <w:noWrap/>
            <w:vAlign w:val="center"/>
            <w:hideMark/>
          </w:tcPr>
          <w:p w14:paraId="0D65B675" w14:textId="776571DF" w:rsidR="00576C83" w:rsidRPr="009A5495" w:rsidRDefault="00740230"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CO"/>
              </w:rPr>
            </w:pPr>
            <w:r w:rsidRPr="009A5495">
              <w:rPr>
                <w:rFonts w:ascii="Arial" w:hAnsi="Arial" w:cs="Arial"/>
                <w:sz w:val="20"/>
                <w:szCs w:val="20"/>
                <w:lang w:val="es-CO" w:eastAsia="es-CO"/>
              </w:rPr>
              <w:t>64.18%</w:t>
            </w:r>
          </w:p>
        </w:tc>
        <w:tc>
          <w:tcPr>
            <w:tcW w:w="6861" w:type="dxa"/>
            <w:tcBorders>
              <w:top w:val="single" w:sz="4" w:space="0" w:color="FFFFFF" w:themeColor="background1"/>
            </w:tcBorders>
            <w:vAlign w:val="center"/>
            <w:hideMark/>
          </w:tcPr>
          <w:p w14:paraId="1215599C" w14:textId="31416834" w:rsidR="00576C83" w:rsidRPr="009A5495" w:rsidRDefault="006851A4" w:rsidP="006851A4">
            <w:pPr>
              <w:tabs>
                <w:tab w:val="left" w:pos="4415"/>
              </w:tabs>
              <w:suppressAutoHyphens w:val="0"/>
              <w:ind w:right="1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eastAsia="es-CO"/>
              </w:rPr>
            </w:pPr>
            <w:r w:rsidRPr="009A5495">
              <w:rPr>
                <w:rFonts w:ascii="Arial" w:hAnsi="Arial" w:cs="Arial"/>
                <w:sz w:val="18"/>
                <w:szCs w:val="18"/>
                <w:lang w:val="es-CO" w:eastAsia="es-CO"/>
              </w:rPr>
              <w:t xml:space="preserve">Resultado de la gestión al </w:t>
            </w:r>
            <w:r w:rsidRPr="009A5495">
              <w:rPr>
                <w:rFonts w:ascii="Arial" w:hAnsi="Arial" w:cs="Arial"/>
                <w:b/>
                <w:sz w:val="18"/>
                <w:szCs w:val="18"/>
                <w:lang w:val="es-CO" w:eastAsia="es-CO"/>
              </w:rPr>
              <w:t>cierre de la vigencia 2020</w:t>
            </w:r>
            <w:r w:rsidRPr="009A5495">
              <w:rPr>
                <w:rFonts w:ascii="Arial" w:hAnsi="Arial" w:cs="Arial"/>
                <w:sz w:val="18"/>
                <w:szCs w:val="18"/>
                <w:lang w:val="es-CO" w:eastAsia="es-CO"/>
              </w:rPr>
              <w:t>, el IGAC logró un 11,76% del área geográfica con cartografía básica a las escalas y con la temporalidad adecuada de 13.418.129 ha, obteniendo un acumulado del 14,76% de cubrimiento del territorio colombiano con cartografía actualizada al 2020, Lo anterior suma un cumplimiento acumulado 2019-2020 del 64,18% respecto a la meta del 23%.</w:t>
            </w:r>
          </w:p>
        </w:tc>
      </w:tr>
      <w:tr w:rsidR="001F71E7" w:rsidRPr="00576C83" w14:paraId="39B64DDC" w14:textId="77777777" w:rsidTr="2FA9F522">
        <w:trPr>
          <w:trHeight w:val="1714"/>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2DEB707F"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t>Actualizar la información catastral, geográfica, cartográfica y agrológica a nivel nacional</w:t>
            </w:r>
          </w:p>
        </w:tc>
        <w:tc>
          <w:tcPr>
            <w:tcW w:w="1811" w:type="dxa"/>
            <w:vAlign w:val="center"/>
            <w:hideMark/>
          </w:tcPr>
          <w:p w14:paraId="3C47847D"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Porcentaje del área geográfica con catastro actualizado  </w:t>
            </w:r>
          </w:p>
        </w:tc>
        <w:tc>
          <w:tcPr>
            <w:tcW w:w="1534" w:type="dxa"/>
            <w:noWrap/>
            <w:vAlign w:val="center"/>
            <w:hideMark/>
          </w:tcPr>
          <w:p w14:paraId="42CF47D8"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20,1%</w:t>
            </w:r>
          </w:p>
        </w:tc>
        <w:tc>
          <w:tcPr>
            <w:tcW w:w="1568" w:type="dxa"/>
            <w:noWrap/>
            <w:vAlign w:val="center"/>
            <w:hideMark/>
          </w:tcPr>
          <w:p w14:paraId="48AE3229" w14:textId="516FC64B" w:rsidR="00576C83" w:rsidRPr="003302B3" w:rsidRDefault="00576C83" w:rsidP="2FA9F522">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eastAsia="es-CO"/>
              </w:rPr>
            </w:pPr>
          </w:p>
          <w:p w14:paraId="250400FD" w14:textId="5767F791" w:rsidR="00576C83" w:rsidRPr="003302B3" w:rsidRDefault="10F7FE0D" w:rsidP="2FA9F522">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eastAsia="es-CO"/>
              </w:rPr>
            </w:pPr>
            <w:r w:rsidRPr="2FA9F522">
              <w:rPr>
                <w:rFonts w:ascii="Arial" w:hAnsi="Arial" w:cs="Arial"/>
                <w:color w:val="000000" w:themeColor="text1"/>
                <w:sz w:val="20"/>
                <w:szCs w:val="20"/>
                <w:lang w:val="es-CO" w:eastAsia="es-CO"/>
              </w:rPr>
              <w:t>18.150.894,79</w:t>
            </w:r>
            <w:r w:rsidR="10B1F530" w:rsidRPr="2FA9F522">
              <w:rPr>
                <w:rFonts w:ascii="Arial" w:hAnsi="Arial" w:cs="Arial"/>
                <w:color w:val="000000" w:themeColor="text1"/>
                <w:sz w:val="20"/>
                <w:szCs w:val="20"/>
                <w:lang w:val="es-CO" w:eastAsia="es-CO"/>
              </w:rPr>
              <w:t> </w:t>
            </w:r>
          </w:p>
        </w:tc>
        <w:tc>
          <w:tcPr>
            <w:tcW w:w="1440" w:type="dxa"/>
            <w:noWrap/>
            <w:vAlign w:val="center"/>
            <w:hideMark/>
          </w:tcPr>
          <w:p w14:paraId="25A6A362" w14:textId="1D2FBC12" w:rsidR="00576C83" w:rsidRPr="009A5495" w:rsidRDefault="14CA361A"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eastAsia="es-CO"/>
              </w:rPr>
            </w:pPr>
            <w:r w:rsidRPr="009A5495">
              <w:rPr>
                <w:rFonts w:ascii="Arial" w:hAnsi="Arial" w:cs="Arial"/>
                <w:sz w:val="20"/>
                <w:szCs w:val="20"/>
                <w:lang w:val="es-CO" w:eastAsia="es-CO"/>
              </w:rPr>
              <w:t>15,91</w:t>
            </w:r>
            <w:r w:rsidR="10B1F530" w:rsidRPr="009A5495">
              <w:rPr>
                <w:rFonts w:ascii="Arial" w:hAnsi="Arial" w:cs="Arial"/>
                <w:sz w:val="20"/>
                <w:szCs w:val="20"/>
                <w:lang w:val="es-CO" w:eastAsia="es-CO"/>
              </w:rPr>
              <w:t>%</w:t>
            </w:r>
          </w:p>
        </w:tc>
        <w:tc>
          <w:tcPr>
            <w:tcW w:w="6861" w:type="dxa"/>
            <w:vAlign w:val="center"/>
          </w:tcPr>
          <w:p w14:paraId="04D6A64B" w14:textId="23823367" w:rsidR="00576C83" w:rsidRPr="009A5495" w:rsidRDefault="606B9034" w:rsidP="2FA9F522">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O" w:eastAsia="es-CO"/>
              </w:rPr>
            </w:pPr>
            <w:r w:rsidRPr="009A5495">
              <w:rPr>
                <w:rFonts w:ascii="Arial" w:hAnsi="Arial" w:cs="Arial"/>
                <w:sz w:val="18"/>
                <w:szCs w:val="18"/>
                <w:lang w:val="es-CO" w:eastAsia="es-CO"/>
              </w:rPr>
              <w:t>Se estima que los Gestores catastrales entregarán la información el 20 de enero</w:t>
            </w:r>
            <w:r w:rsidR="1FF453D1" w:rsidRPr="009A5495">
              <w:rPr>
                <w:rFonts w:ascii="Arial" w:hAnsi="Arial" w:cs="Arial"/>
                <w:sz w:val="18"/>
                <w:szCs w:val="18"/>
                <w:lang w:val="es-CO" w:eastAsia="es-CO"/>
              </w:rPr>
              <w:t>/</w:t>
            </w:r>
            <w:proofErr w:type="gramStart"/>
            <w:r w:rsidR="1FF453D1" w:rsidRPr="009A5495">
              <w:rPr>
                <w:rFonts w:ascii="Arial" w:hAnsi="Arial" w:cs="Arial"/>
                <w:sz w:val="18"/>
                <w:szCs w:val="18"/>
                <w:lang w:val="es-CO" w:eastAsia="es-CO"/>
              </w:rPr>
              <w:t>21</w:t>
            </w:r>
            <w:r w:rsidRPr="009A5495">
              <w:rPr>
                <w:rFonts w:ascii="Arial" w:hAnsi="Arial" w:cs="Arial"/>
                <w:sz w:val="18"/>
                <w:szCs w:val="18"/>
                <w:lang w:val="es-CO" w:eastAsia="es-CO"/>
              </w:rPr>
              <w:t xml:space="preserve"> ,</w:t>
            </w:r>
            <w:proofErr w:type="gramEnd"/>
            <w:r w:rsidRPr="009A5495">
              <w:rPr>
                <w:rFonts w:ascii="Arial" w:hAnsi="Arial" w:cs="Arial"/>
                <w:sz w:val="18"/>
                <w:szCs w:val="18"/>
                <w:lang w:val="es-CO" w:eastAsia="es-CO"/>
              </w:rPr>
              <w:t xml:space="preserve"> una vez se realice la revisión  en el sistema nacional catastral con el fin de obtener la información del área geográfica con catastro actualizado y reportar las cifras finales corte diciembre 2020</w:t>
            </w:r>
          </w:p>
        </w:tc>
      </w:tr>
      <w:tr w:rsidR="001F71E7" w:rsidRPr="00576C83" w14:paraId="6D32A1EF" w14:textId="77777777" w:rsidTr="2FA9F522">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21D5B6C2"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t>Actualizar la información catastral, geográfica, cartográfica y agrológica a nivel nacional</w:t>
            </w:r>
          </w:p>
        </w:tc>
        <w:tc>
          <w:tcPr>
            <w:tcW w:w="1811" w:type="dxa"/>
            <w:vAlign w:val="center"/>
            <w:hideMark/>
          </w:tcPr>
          <w:p w14:paraId="1ED0EF0B"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Porcentaje del área geográfica con caracterización geográfica</w:t>
            </w:r>
          </w:p>
        </w:tc>
        <w:tc>
          <w:tcPr>
            <w:tcW w:w="1534" w:type="dxa"/>
            <w:noWrap/>
            <w:vAlign w:val="center"/>
            <w:hideMark/>
          </w:tcPr>
          <w:p w14:paraId="57E3E345"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37,0%</w:t>
            </w:r>
          </w:p>
        </w:tc>
        <w:tc>
          <w:tcPr>
            <w:tcW w:w="1568" w:type="dxa"/>
            <w:noWrap/>
            <w:vAlign w:val="center"/>
            <w:hideMark/>
          </w:tcPr>
          <w:p w14:paraId="5C92AD60" w14:textId="59636D98" w:rsidR="00576C83" w:rsidRPr="003302B3" w:rsidRDefault="006D46ED"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6D46ED">
              <w:rPr>
                <w:rFonts w:ascii="Arial" w:hAnsi="Arial" w:cs="Arial"/>
                <w:color w:val="000000"/>
                <w:sz w:val="20"/>
                <w:szCs w:val="20"/>
                <w:lang w:val="es-CO" w:eastAsia="es-CO"/>
              </w:rPr>
              <w:t>42</w:t>
            </w:r>
            <w:r>
              <w:rPr>
                <w:rFonts w:ascii="Arial" w:hAnsi="Arial" w:cs="Arial"/>
                <w:color w:val="000000"/>
                <w:sz w:val="20"/>
                <w:szCs w:val="20"/>
                <w:lang w:val="es-CO" w:eastAsia="es-CO"/>
              </w:rPr>
              <w:t>.</w:t>
            </w:r>
            <w:r w:rsidRPr="006D46ED">
              <w:rPr>
                <w:rFonts w:ascii="Arial" w:hAnsi="Arial" w:cs="Arial"/>
                <w:color w:val="000000"/>
                <w:sz w:val="20"/>
                <w:szCs w:val="20"/>
                <w:lang w:val="es-CO" w:eastAsia="es-CO"/>
              </w:rPr>
              <w:t>473</w:t>
            </w:r>
            <w:r>
              <w:rPr>
                <w:rFonts w:ascii="Arial" w:hAnsi="Arial" w:cs="Arial"/>
                <w:color w:val="000000"/>
                <w:sz w:val="20"/>
                <w:szCs w:val="20"/>
                <w:lang w:val="es-CO" w:eastAsia="es-CO"/>
              </w:rPr>
              <w:t>.</w:t>
            </w:r>
            <w:r w:rsidRPr="006D46ED">
              <w:rPr>
                <w:rFonts w:ascii="Arial" w:hAnsi="Arial" w:cs="Arial"/>
                <w:color w:val="000000"/>
                <w:sz w:val="20"/>
                <w:szCs w:val="20"/>
                <w:lang w:val="es-CO" w:eastAsia="es-CO"/>
              </w:rPr>
              <w:t>922,2</w:t>
            </w:r>
          </w:p>
        </w:tc>
        <w:tc>
          <w:tcPr>
            <w:tcW w:w="1440" w:type="dxa"/>
            <w:noWrap/>
            <w:vAlign w:val="center"/>
            <w:hideMark/>
          </w:tcPr>
          <w:p w14:paraId="02121784" w14:textId="580F87D7" w:rsidR="00576C83" w:rsidRPr="009A5495" w:rsidRDefault="00541478"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CO"/>
              </w:rPr>
            </w:pPr>
            <w:r w:rsidRPr="009A5495">
              <w:rPr>
                <w:rFonts w:ascii="Arial" w:hAnsi="Arial" w:cs="Arial"/>
                <w:sz w:val="20"/>
                <w:szCs w:val="20"/>
                <w:lang w:val="es-CO" w:eastAsia="es-CO"/>
              </w:rPr>
              <w:t>100.6</w:t>
            </w:r>
            <w:r w:rsidR="00576C83" w:rsidRPr="009A5495">
              <w:rPr>
                <w:rFonts w:ascii="Arial" w:hAnsi="Arial" w:cs="Arial"/>
                <w:sz w:val="20"/>
                <w:szCs w:val="20"/>
                <w:lang w:val="es-CO" w:eastAsia="es-CO"/>
              </w:rPr>
              <w:t>%</w:t>
            </w:r>
          </w:p>
        </w:tc>
        <w:tc>
          <w:tcPr>
            <w:tcW w:w="6861" w:type="dxa"/>
            <w:vAlign w:val="center"/>
            <w:hideMark/>
          </w:tcPr>
          <w:p w14:paraId="0B1CDC0D" w14:textId="31416834" w:rsidR="00576C83" w:rsidRPr="009A5495" w:rsidRDefault="00260367" w:rsidP="00260367">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eastAsia="es-CO"/>
              </w:rPr>
            </w:pPr>
            <w:r w:rsidRPr="009A5495">
              <w:rPr>
                <w:rFonts w:ascii="Arial" w:hAnsi="Arial" w:cs="Arial"/>
                <w:sz w:val="18"/>
                <w:szCs w:val="18"/>
                <w:lang w:val="es-CO" w:eastAsia="es-CO"/>
              </w:rPr>
              <w:t xml:space="preserve">La Subdirección de Geografía y Cartografía de acuerdo con la meta del Plan Nacional de Desarrollo 2018 – 2022 “Pacto por Colombia pacto por la equidad”, logró un 14,23% correspondiente a 16.231.703,44 ha del cubrimiento </w:t>
            </w:r>
            <w:proofErr w:type="gramStart"/>
            <w:r w:rsidRPr="009A5495">
              <w:rPr>
                <w:rFonts w:ascii="Arial" w:hAnsi="Arial" w:cs="Arial"/>
                <w:sz w:val="18"/>
                <w:szCs w:val="18"/>
                <w:lang w:val="es-CO" w:eastAsia="es-CO"/>
              </w:rPr>
              <w:t>del  Territorio</w:t>
            </w:r>
            <w:proofErr w:type="gramEnd"/>
            <w:r w:rsidRPr="009A5495">
              <w:rPr>
                <w:rFonts w:ascii="Arial" w:hAnsi="Arial" w:cs="Arial"/>
                <w:sz w:val="18"/>
                <w:szCs w:val="18"/>
                <w:lang w:val="es-CO" w:eastAsia="es-CO"/>
              </w:rPr>
              <w:t xml:space="preserve"> Colombiano con caracterización territorial, para un acumulado del 37,23% al 2020. Lo anterior suma un cumplimiento acumulado 2019-2020 del 100,62% respecto a la meta del 37%.</w:t>
            </w:r>
          </w:p>
        </w:tc>
      </w:tr>
      <w:tr w:rsidR="001F71E7" w:rsidRPr="00576C83" w14:paraId="67BF3086" w14:textId="77777777" w:rsidTr="2FA9F522">
        <w:trPr>
          <w:trHeight w:val="1404"/>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4A7B3C09"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t>Actualizar la información catastral, geográfica, cartográfica y agrológica a nivel nacional</w:t>
            </w:r>
          </w:p>
        </w:tc>
        <w:tc>
          <w:tcPr>
            <w:tcW w:w="1811" w:type="dxa"/>
            <w:vAlign w:val="center"/>
            <w:hideMark/>
          </w:tcPr>
          <w:p w14:paraId="74BAF750"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Porcentaje de área geográfica en municipios PDET con catastro actualizado</w:t>
            </w:r>
          </w:p>
        </w:tc>
        <w:tc>
          <w:tcPr>
            <w:tcW w:w="1534" w:type="dxa"/>
            <w:noWrap/>
            <w:vAlign w:val="center"/>
            <w:hideMark/>
          </w:tcPr>
          <w:p w14:paraId="20478162"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19,9%</w:t>
            </w:r>
          </w:p>
        </w:tc>
        <w:tc>
          <w:tcPr>
            <w:tcW w:w="1568" w:type="dxa"/>
            <w:noWrap/>
            <w:vAlign w:val="center"/>
            <w:hideMark/>
          </w:tcPr>
          <w:p w14:paraId="4B745CF1" w14:textId="1532E407" w:rsidR="00576C83" w:rsidRPr="003302B3" w:rsidRDefault="10B1F530" w:rsidP="2FA9F522">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eastAsia="es-CO"/>
              </w:rPr>
            </w:pPr>
            <w:r w:rsidRPr="2FA9F522">
              <w:rPr>
                <w:rFonts w:ascii="Arial" w:hAnsi="Arial" w:cs="Arial"/>
                <w:color w:val="000000" w:themeColor="text1"/>
                <w:sz w:val="20"/>
                <w:szCs w:val="20"/>
                <w:lang w:val="es-CO" w:eastAsia="es-CO"/>
              </w:rPr>
              <w:t xml:space="preserve">   </w:t>
            </w:r>
          </w:p>
          <w:p w14:paraId="74BBD843" w14:textId="2B48A628" w:rsidR="00576C83" w:rsidRPr="003302B3" w:rsidRDefault="7EDFE9C2" w:rsidP="2FA9F522">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eastAsia="es-CO"/>
              </w:rPr>
            </w:pPr>
            <w:r w:rsidRPr="2FA9F522">
              <w:rPr>
                <w:rFonts w:ascii="Arial" w:hAnsi="Arial" w:cs="Arial"/>
                <w:color w:val="000000" w:themeColor="text1"/>
                <w:sz w:val="20"/>
                <w:szCs w:val="20"/>
                <w:lang w:val="es-CO" w:eastAsia="es-CO"/>
              </w:rPr>
              <w:t xml:space="preserve"> 3.916.657,39</w:t>
            </w:r>
          </w:p>
          <w:p w14:paraId="723B41CC" w14:textId="3F57D53C"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440" w:type="dxa"/>
            <w:noWrap/>
            <w:vAlign w:val="center"/>
            <w:hideMark/>
          </w:tcPr>
          <w:p w14:paraId="66582DF6" w14:textId="3DCC62BA" w:rsidR="00576C83" w:rsidRPr="009A5495" w:rsidRDefault="7EDFE9C2"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eastAsia="es-CO"/>
              </w:rPr>
            </w:pPr>
            <w:r w:rsidRPr="009A5495">
              <w:rPr>
                <w:rFonts w:ascii="Arial" w:hAnsi="Arial" w:cs="Arial"/>
                <w:sz w:val="20"/>
                <w:szCs w:val="20"/>
                <w:lang w:val="es-CO" w:eastAsia="es-CO"/>
              </w:rPr>
              <w:t>10,02</w:t>
            </w:r>
            <w:r w:rsidR="10B1F530" w:rsidRPr="009A5495">
              <w:rPr>
                <w:rFonts w:ascii="Arial" w:hAnsi="Arial" w:cs="Arial"/>
                <w:sz w:val="20"/>
                <w:szCs w:val="20"/>
                <w:lang w:val="es-CO" w:eastAsia="es-CO"/>
              </w:rPr>
              <w:t>%</w:t>
            </w:r>
          </w:p>
        </w:tc>
        <w:tc>
          <w:tcPr>
            <w:tcW w:w="6861" w:type="dxa"/>
            <w:vAlign w:val="center"/>
            <w:hideMark/>
          </w:tcPr>
          <w:p w14:paraId="5FE82423" w14:textId="76140DDE" w:rsidR="00576C83" w:rsidRPr="009A5495" w:rsidRDefault="1FF453D1" w:rsidP="2FA9F522">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CO" w:eastAsia="es-CO"/>
              </w:rPr>
            </w:pPr>
            <w:r w:rsidRPr="009A5495">
              <w:rPr>
                <w:rFonts w:ascii="Arial" w:hAnsi="Arial" w:cs="Arial"/>
                <w:sz w:val="18"/>
                <w:szCs w:val="18"/>
                <w:lang w:val="es-CO" w:eastAsia="es-CO"/>
              </w:rPr>
              <w:t>Se estima que los Gestores catastrales entregarán la información el 20 de enero/</w:t>
            </w:r>
            <w:proofErr w:type="gramStart"/>
            <w:r w:rsidRPr="009A5495">
              <w:rPr>
                <w:rFonts w:ascii="Arial" w:hAnsi="Arial" w:cs="Arial"/>
                <w:sz w:val="18"/>
                <w:szCs w:val="18"/>
                <w:lang w:val="es-CO" w:eastAsia="es-CO"/>
              </w:rPr>
              <w:t>21 ,</w:t>
            </w:r>
            <w:proofErr w:type="gramEnd"/>
            <w:r w:rsidRPr="009A5495">
              <w:rPr>
                <w:rFonts w:ascii="Arial" w:hAnsi="Arial" w:cs="Arial"/>
                <w:sz w:val="18"/>
                <w:szCs w:val="18"/>
                <w:lang w:val="es-CO" w:eastAsia="es-CO"/>
              </w:rPr>
              <w:t xml:space="preserve"> una vez se realice la revisión  en el sistema nacional catastral con el fin de obtener la información del área geográfica con catastro actualizado y reportar las cifras finales corte diciembre 2020</w:t>
            </w:r>
          </w:p>
        </w:tc>
      </w:tr>
      <w:tr w:rsidR="001F71E7" w:rsidRPr="00576C83" w14:paraId="35772D04" w14:textId="77777777" w:rsidTr="2FA9F522">
        <w:trPr>
          <w:cnfStyle w:val="000000100000" w:firstRow="0" w:lastRow="0" w:firstColumn="0" w:lastColumn="0" w:oddVBand="0" w:evenVBand="0" w:oddHBand="1" w:evenHBand="0" w:firstRowFirstColumn="0" w:firstRowLastColumn="0" w:lastRowFirstColumn="0" w:lastRowLastColumn="0"/>
          <w:trHeight w:val="1910"/>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2CB56E68"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lastRenderedPageBreak/>
              <w:t>Actualizar la información catastral, geográfica, cartográfica y agrológica a nivel nacional</w:t>
            </w:r>
          </w:p>
        </w:tc>
        <w:tc>
          <w:tcPr>
            <w:tcW w:w="1811" w:type="dxa"/>
            <w:vAlign w:val="center"/>
            <w:hideMark/>
          </w:tcPr>
          <w:p w14:paraId="47594A92" w14:textId="7D4A1261" w:rsidR="00576C83" w:rsidRPr="003302B3" w:rsidRDefault="15DEBA99"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3C99B47F">
              <w:rPr>
                <w:rFonts w:ascii="Arial" w:hAnsi="Arial" w:cs="Arial"/>
                <w:color w:val="000000" w:themeColor="text1"/>
                <w:sz w:val="20"/>
                <w:szCs w:val="20"/>
                <w:lang w:val="es-CO" w:eastAsia="es-CO"/>
              </w:rPr>
              <w:t>Áreas Homogéneas</w:t>
            </w:r>
            <w:r w:rsidR="66A0C876" w:rsidRPr="3C99B47F">
              <w:rPr>
                <w:rFonts w:ascii="Arial" w:hAnsi="Arial" w:cs="Arial"/>
                <w:color w:val="000000" w:themeColor="text1"/>
                <w:sz w:val="20"/>
                <w:szCs w:val="20"/>
                <w:lang w:val="es-CO" w:eastAsia="es-CO"/>
              </w:rPr>
              <w:t xml:space="preserve"> de Tierras con fines múltiples homologadas, actualizadas y correlacionadas</w:t>
            </w:r>
          </w:p>
        </w:tc>
        <w:tc>
          <w:tcPr>
            <w:tcW w:w="1534" w:type="dxa"/>
            <w:noWrap/>
            <w:vAlign w:val="center"/>
            <w:hideMark/>
          </w:tcPr>
          <w:p w14:paraId="4661672F"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 xml:space="preserve">   3.050.000 </w:t>
            </w:r>
          </w:p>
        </w:tc>
        <w:tc>
          <w:tcPr>
            <w:tcW w:w="1568" w:type="dxa"/>
            <w:vAlign w:val="center"/>
            <w:hideMark/>
          </w:tcPr>
          <w:p w14:paraId="21C05682" w14:textId="38032A8D" w:rsidR="00576C83" w:rsidRPr="003302B3" w:rsidRDefault="00821869"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821869">
              <w:rPr>
                <w:rFonts w:ascii="Arial" w:hAnsi="Arial" w:cs="Arial"/>
                <w:color w:val="000000"/>
                <w:sz w:val="20"/>
                <w:szCs w:val="20"/>
                <w:lang w:val="es-CO" w:eastAsia="es-CO"/>
              </w:rPr>
              <w:t>2</w:t>
            </w:r>
            <w:r>
              <w:rPr>
                <w:rFonts w:ascii="Arial" w:hAnsi="Arial" w:cs="Arial"/>
                <w:color w:val="000000"/>
                <w:sz w:val="20"/>
                <w:szCs w:val="20"/>
                <w:lang w:val="es-CO" w:eastAsia="es-CO"/>
              </w:rPr>
              <w:t>.</w:t>
            </w:r>
            <w:r w:rsidRPr="00821869">
              <w:rPr>
                <w:rFonts w:ascii="Arial" w:hAnsi="Arial" w:cs="Arial"/>
                <w:color w:val="000000"/>
                <w:sz w:val="20"/>
                <w:szCs w:val="20"/>
                <w:lang w:val="es-CO" w:eastAsia="es-CO"/>
              </w:rPr>
              <w:t>716</w:t>
            </w:r>
            <w:r>
              <w:rPr>
                <w:rFonts w:ascii="Arial" w:hAnsi="Arial" w:cs="Arial"/>
                <w:color w:val="000000"/>
                <w:sz w:val="20"/>
                <w:szCs w:val="20"/>
                <w:lang w:val="es-CO" w:eastAsia="es-CO"/>
              </w:rPr>
              <w:t>.</w:t>
            </w:r>
            <w:r w:rsidRPr="00821869">
              <w:rPr>
                <w:rFonts w:ascii="Arial" w:hAnsi="Arial" w:cs="Arial"/>
                <w:color w:val="000000"/>
                <w:sz w:val="20"/>
                <w:szCs w:val="20"/>
                <w:lang w:val="es-CO" w:eastAsia="es-CO"/>
              </w:rPr>
              <w:t>990</w:t>
            </w:r>
          </w:p>
        </w:tc>
        <w:tc>
          <w:tcPr>
            <w:tcW w:w="1440" w:type="dxa"/>
            <w:noWrap/>
            <w:vAlign w:val="center"/>
            <w:hideMark/>
          </w:tcPr>
          <w:p w14:paraId="6AC38A4C" w14:textId="34122C32" w:rsidR="00576C83" w:rsidRPr="003302B3" w:rsidRDefault="00821869"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89.08</w:t>
            </w:r>
            <w:r w:rsidR="00576C83" w:rsidRPr="003302B3">
              <w:rPr>
                <w:rFonts w:ascii="Arial" w:hAnsi="Arial" w:cs="Arial"/>
                <w:color w:val="000000"/>
                <w:sz w:val="20"/>
                <w:szCs w:val="20"/>
                <w:lang w:val="es-CO" w:eastAsia="es-CO"/>
              </w:rPr>
              <w:t>%</w:t>
            </w:r>
          </w:p>
        </w:tc>
        <w:tc>
          <w:tcPr>
            <w:tcW w:w="6861" w:type="dxa"/>
            <w:vAlign w:val="center"/>
            <w:hideMark/>
          </w:tcPr>
          <w:p w14:paraId="6A9D73FA" w14:textId="4696A6FE" w:rsidR="00576C83" w:rsidRPr="00AC044E" w:rsidRDefault="00527F4E" w:rsidP="003F73F6">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AC044E">
              <w:rPr>
                <w:rFonts w:ascii="Arial" w:hAnsi="Arial" w:cs="Arial"/>
                <w:color w:val="000000"/>
                <w:sz w:val="18"/>
                <w:szCs w:val="18"/>
                <w:lang w:val="es-CO" w:eastAsia="es-CO"/>
              </w:rPr>
              <w:t>La Subdirección de Agrología elaboró y actualizó las AHT de 40 municipios, equivalente a 2.716.990 ha a lo largo del país lo que corresponde a un porcentaje de ejecución del 89.08%.</w:t>
            </w:r>
          </w:p>
        </w:tc>
      </w:tr>
      <w:tr w:rsidR="001F71E7" w:rsidRPr="00576C83" w14:paraId="60B4E975" w14:textId="77777777" w:rsidTr="2FA9F522">
        <w:trPr>
          <w:trHeight w:val="1815"/>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3806BB36"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t xml:space="preserve">Fortalecer el Sistema Nacional Catastral </w:t>
            </w:r>
          </w:p>
        </w:tc>
        <w:tc>
          <w:tcPr>
            <w:tcW w:w="1811" w:type="dxa"/>
            <w:vAlign w:val="center"/>
            <w:hideMark/>
          </w:tcPr>
          <w:p w14:paraId="7548C867"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 xml:space="preserve">Porcentaje de implementación del Sistema Nacional de Información de Catastro Multipropósito </w:t>
            </w:r>
          </w:p>
        </w:tc>
        <w:tc>
          <w:tcPr>
            <w:tcW w:w="1534" w:type="dxa"/>
            <w:noWrap/>
            <w:vAlign w:val="center"/>
            <w:hideMark/>
          </w:tcPr>
          <w:p w14:paraId="33C362E9" w14:textId="77777777" w:rsidR="00576C83" w:rsidRPr="003302B3" w:rsidRDefault="66A0C876" w:rsidP="3C99B47F">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3C99B47F">
              <w:rPr>
                <w:rFonts w:ascii="Arial" w:hAnsi="Arial" w:cs="Arial"/>
                <w:color w:val="000000" w:themeColor="text1"/>
                <w:sz w:val="20"/>
                <w:szCs w:val="20"/>
                <w:lang w:val="es-CO" w:eastAsia="es-CO"/>
              </w:rPr>
              <w:t>30%</w:t>
            </w:r>
          </w:p>
        </w:tc>
        <w:tc>
          <w:tcPr>
            <w:tcW w:w="1568" w:type="dxa"/>
            <w:vAlign w:val="center"/>
            <w:hideMark/>
          </w:tcPr>
          <w:p w14:paraId="69B654AA" w14:textId="0B0C706C" w:rsidR="00576C83" w:rsidRPr="003302B3" w:rsidRDefault="00202546"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eastAsia="es-CO"/>
              </w:rPr>
            </w:pPr>
            <w:r>
              <w:rPr>
                <w:rFonts w:ascii="Arial" w:hAnsi="Arial" w:cs="Arial"/>
                <w:sz w:val="20"/>
                <w:szCs w:val="20"/>
                <w:lang w:val="es-CO" w:eastAsia="es-CO"/>
              </w:rPr>
              <w:t>20</w:t>
            </w:r>
            <w:r w:rsidR="00576C83" w:rsidRPr="003302B3">
              <w:rPr>
                <w:rFonts w:ascii="Arial" w:hAnsi="Arial" w:cs="Arial"/>
                <w:sz w:val="20"/>
                <w:szCs w:val="20"/>
                <w:lang w:val="es-CO" w:eastAsia="es-CO"/>
              </w:rPr>
              <w:t>%</w:t>
            </w:r>
          </w:p>
        </w:tc>
        <w:tc>
          <w:tcPr>
            <w:tcW w:w="1440" w:type="dxa"/>
            <w:noWrap/>
            <w:vAlign w:val="center"/>
            <w:hideMark/>
          </w:tcPr>
          <w:p w14:paraId="12DAFDAA" w14:textId="7F9AB39B" w:rsidR="00576C83" w:rsidRPr="003302B3" w:rsidRDefault="00F01059"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66.7%</w:t>
            </w:r>
          </w:p>
        </w:tc>
        <w:tc>
          <w:tcPr>
            <w:tcW w:w="6861" w:type="dxa"/>
            <w:vAlign w:val="center"/>
            <w:hideMark/>
          </w:tcPr>
          <w:p w14:paraId="673BDB06" w14:textId="1D88C8A3"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 xml:space="preserve">Para la vigencia 2020, respecto a la implementación del Sistema Nacional de Información de Catastro </w:t>
            </w:r>
            <w:proofErr w:type="spellStart"/>
            <w:r w:rsidRPr="008E7E59">
              <w:rPr>
                <w:rFonts w:ascii="Arial" w:hAnsi="Arial" w:cs="Arial"/>
                <w:color w:val="000000"/>
                <w:sz w:val="16"/>
                <w:szCs w:val="16"/>
                <w:lang w:val="es-CO" w:eastAsia="es-CO"/>
              </w:rPr>
              <w:t>Multipróposito</w:t>
            </w:r>
            <w:proofErr w:type="spellEnd"/>
            <w:r w:rsidRPr="008E7E59">
              <w:rPr>
                <w:rFonts w:ascii="Arial" w:hAnsi="Arial" w:cs="Arial"/>
                <w:color w:val="000000"/>
                <w:sz w:val="16"/>
                <w:szCs w:val="16"/>
                <w:lang w:val="es-CO" w:eastAsia="es-CO"/>
              </w:rPr>
              <w:t xml:space="preserve">, se logró un </w:t>
            </w:r>
            <w:proofErr w:type="gramStart"/>
            <w:r w:rsidRPr="008E7E59">
              <w:rPr>
                <w:rFonts w:ascii="Arial" w:hAnsi="Arial" w:cs="Arial"/>
                <w:color w:val="000000"/>
                <w:sz w:val="16"/>
                <w:szCs w:val="16"/>
                <w:lang w:val="es-CO" w:eastAsia="es-CO"/>
              </w:rPr>
              <w:t>porcentaje  de</w:t>
            </w:r>
            <w:proofErr w:type="gramEnd"/>
            <w:r w:rsidRPr="008E7E59">
              <w:rPr>
                <w:rFonts w:ascii="Arial" w:hAnsi="Arial" w:cs="Arial"/>
                <w:color w:val="000000"/>
                <w:sz w:val="16"/>
                <w:szCs w:val="16"/>
                <w:lang w:val="es-CO" w:eastAsia="es-CO"/>
              </w:rPr>
              <w:t xml:space="preserve"> cumplimiento del 15% y un acumulado para las vigencias 2019-2020 del 20%. En resumen, con </w:t>
            </w:r>
            <w:r w:rsidR="004B06B2" w:rsidRPr="008E7E59">
              <w:rPr>
                <w:rFonts w:ascii="Arial" w:hAnsi="Arial" w:cs="Arial"/>
                <w:color w:val="000000"/>
                <w:sz w:val="16"/>
                <w:szCs w:val="16"/>
                <w:lang w:val="es-CO" w:eastAsia="es-CO"/>
              </w:rPr>
              <w:t>relación</w:t>
            </w:r>
            <w:r w:rsidRPr="008E7E59">
              <w:rPr>
                <w:rFonts w:ascii="Arial" w:hAnsi="Arial" w:cs="Arial"/>
                <w:color w:val="000000"/>
                <w:sz w:val="16"/>
                <w:szCs w:val="16"/>
                <w:lang w:val="es-CO" w:eastAsia="es-CO"/>
              </w:rPr>
              <w:t xml:space="preserve"> a las etapas de Análisis y Diseño, durante la vigencia se realizaron las siguientes actividades:</w:t>
            </w:r>
          </w:p>
          <w:p w14:paraId="22E8C30D"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 xml:space="preserve">1. Generación de Insumos catastrales: Se adoptó el uso de herramientas para la extracción de datos, de los sistemas de información catastrales COBOL y SNC, requeridos para la generación de insumos catastrales definidos en el modelo LADM_COL 3.0.  </w:t>
            </w:r>
          </w:p>
          <w:p w14:paraId="568F9579"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 xml:space="preserve"> 2. Adopción de modelos extendidos y de aplicación LADM_COL: Se publicó la resolución 499 de 2020 de adopción del modelo extendido catastro registro en su versión 3.0. Se formalizó el modelo de aplicación de levantamiento catastral 1.0 y el modelo estándar de interoperabilidad catastro y registro en su versión 1.0. Adicional, se implementó el micrositio de catastro multipropósito que contiene toda la información oficial reglamentada por el IGAC.  </w:t>
            </w:r>
          </w:p>
          <w:p w14:paraId="5D66354C"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 xml:space="preserve"> 3. Interrelación Catastro Registro: Se </w:t>
            </w:r>
            <w:proofErr w:type="gramStart"/>
            <w:r w:rsidRPr="008E7E59">
              <w:rPr>
                <w:rFonts w:ascii="Arial" w:hAnsi="Arial" w:cs="Arial"/>
                <w:color w:val="000000"/>
                <w:sz w:val="16"/>
                <w:szCs w:val="16"/>
                <w:lang w:val="es-CO" w:eastAsia="es-CO"/>
              </w:rPr>
              <w:t>habilitó  el</w:t>
            </w:r>
            <w:proofErr w:type="gramEnd"/>
            <w:r w:rsidRPr="008E7E59">
              <w:rPr>
                <w:rFonts w:ascii="Arial" w:hAnsi="Arial" w:cs="Arial"/>
                <w:color w:val="000000"/>
                <w:sz w:val="16"/>
                <w:szCs w:val="16"/>
                <w:lang w:val="es-CO" w:eastAsia="es-CO"/>
              </w:rPr>
              <w:t xml:space="preserve"> servicio de consulta de la información registral por parte de la SNR, que permite la consulta en línea de la información registral, utilizada por las direcciones territoriales del IGAC, con el objetivo de validar la información que está siendo radicada por un ciudadano y la que se encuentra publicada en los sistemas de la SNR, de esta forma se mejora la calidad de la información que ingresa a los sistemas del IGAC.  </w:t>
            </w:r>
          </w:p>
          <w:p w14:paraId="3517857E"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4.Puesta en producción del sistema de transición: Se configuró e instaló 16 microservicios y dos servicios de base de datos para el sistema de información Catastro Multipropósito, el cual cuenta con el módulo de gestión de insumos para que los gestores y operadores puedan gestionar las solicitudes de información requeridas para los procesos de levantamiento catastral.   Se habilitaron los usuarios a la Agencia Nacional de Tierras, la Superintendencia de Notariado y Registro, y Parques Nacionales, así mismo se hizo la capacitación en el módulo de administración del sistema, a funcionarios del IGAC.</w:t>
            </w:r>
          </w:p>
          <w:p w14:paraId="6269074A"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5. Protocolo de asignación NUPRE: Se elaboró el documento de protocolo de asignación de NUPRE (Identificador único predial), en este documento se define la estrategia de entrega a los gestores catastrales.</w:t>
            </w:r>
          </w:p>
          <w:p w14:paraId="72499DE3"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 xml:space="preserve">6. Sistema de captura de información en campo con enfoque multipropósito - CICA: Se implementó el componente Web y Móvil del sistema de captura en campo, que incorpora las variables establecidas en el modelo de aplicación de levantamiento catastral 1.0 LADM_COL. Con el uso de esta herramienta se </w:t>
            </w:r>
            <w:proofErr w:type="spellStart"/>
            <w:r w:rsidRPr="008E7E59">
              <w:rPr>
                <w:rFonts w:ascii="Arial" w:hAnsi="Arial" w:cs="Arial"/>
                <w:color w:val="000000"/>
                <w:sz w:val="16"/>
                <w:szCs w:val="16"/>
                <w:lang w:val="es-CO" w:eastAsia="es-CO"/>
              </w:rPr>
              <w:t>realizo</w:t>
            </w:r>
            <w:proofErr w:type="spellEnd"/>
            <w:r w:rsidRPr="008E7E59">
              <w:rPr>
                <w:rFonts w:ascii="Arial" w:hAnsi="Arial" w:cs="Arial"/>
                <w:color w:val="000000"/>
                <w:sz w:val="16"/>
                <w:szCs w:val="16"/>
                <w:lang w:val="es-CO" w:eastAsia="es-CO"/>
              </w:rPr>
              <w:t xml:space="preserve"> la captura en campo del proceso de actualización </w:t>
            </w:r>
            <w:r w:rsidRPr="008E7E59">
              <w:rPr>
                <w:rFonts w:ascii="Arial" w:hAnsi="Arial" w:cs="Arial"/>
                <w:color w:val="000000"/>
                <w:sz w:val="16"/>
                <w:szCs w:val="16"/>
                <w:lang w:val="es-CO" w:eastAsia="es-CO"/>
              </w:rPr>
              <w:lastRenderedPageBreak/>
              <w:t xml:space="preserve">catastral en los municipios de Risaralda (Apia, Balboa, La Celia, Belén de Umbría, Guática, Marsella, Santuario y Pueblo Rico; así mismo se hizo la entrega de dicha versión a los municipios de Cumaribo (Vichada), Gachancipá (Cundinamarca), Villavicencio y </w:t>
            </w:r>
            <w:proofErr w:type="gramStart"/>
            <w:r w:rsidRPr="008E7E59">
              <w:rPr>
                <w:rFonts w:ascii="Arial" w:hAnsi="Arial" w:cs="Arial"/>
                <w:color w:val="000000"/>
                <w:sz w:val="16"/>
                <w:szCs w:val="16"/>
                <w:lang w:val="es-CO" w:eastAsia="es-CO"/>
              </w:rPr>
              <w:t>Soacha(</w:t>
            </w:r>
            <w:proofErr w:type="gramEnd"/>
            <w:r w:rsidRPr="008E7E59">
              <w:rPr>
                <w:rFonts w:ascii="Arial" w:hAnsi="Arial" w:cs="Arial"/>
                <w:color w:val="000000"/>
                <w:sz w:val="16"/>
                <w:szCs w:val="16"/>
                <w:lang w:val="es-CO" w:eastAsia="es-CO"/>
              </w:rPr>
              <w:t>Cundinamarca).</w:t>
            </w:r>
          </w:p>
          <w:p w14:paraId="0D3AFEE9" w14:textId="77B93B2E" w:rsidR="00202546"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 xml:space="preserve">7. Elaboración </w:t>
            </w:r>
            <w:proofErr w:type="gramStart"/>
            <w:r w:rsidRPr="008E7E59">
              <w:rPr>
                <w:rFonts w:ascii="Arial" w:hAnsi="Arial" w:cs="Arial"/>
                <w:color w:val="000000"/>
                <w:sz w:val="16"/>
                <w:szCs w:val="16"/>
                <w:lang w:val="es-CO" w:eastAsia="es-CO"/>
              </w:rPr>
              <w:t>Diagnóstico  del</w:t>
            </w:r>
            <w:proofErr w:type="gramEnd"/>
            <w:r w:rsidRPr="008E7E59">
              <w:rPr>
                <w:rFonts w:ascii="Arial" w:hAnsi="Arial" w:cs="Arial"/>
                <w:color w:val="000000"/>
                <w:sz w:val="16"/>
                <w:szCs w:val="16"/>
                <w:lang w:val="es-CO" w:eastAsia="es-CO"/>
              </w:rPr>
              <w:t xml:space="preserve"> Sistema Nacional Catastral v 1.0, el cual tiene  como objetivo, establecer una hoja de ruta a intervenir, lo anterior a partir de la evaluación del estado actual del Sistema de Información Nacional Catastral, a nivel funcional y técnico, en la cual se pueda evidenciar de forma objetiva los puntos de mejora, relacionados a la optimización del sistema.</w:t>
            </w:r>
          </w:p>
          <w:p w14:paraId="7642188E" w14:textId="77B93B2E" w:rsidR="00576C83" w:rsidRPr="008E7E59" w:rsidRDefault="00202546" w:rsidP="009A5495">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CO" w:eastAsia="es-CO"/>
              </w:rPr>
            </w:pPr>
            <w:r w:rsidRPr="008E7E59">
              <w:rPr>
                <w:rFonts w:ascii="Arial" w:hAnsi="Arial" w:cs="Arial"/>
                <w:color w:val="000000"/>
                <w:sz w:val="16"/>
                <w:szCs w:val="16"/>
                <w:lang w:val="es-CO" w:eastAsia="es-CO"/>
              </w:rPr>
              <w:t>8. Documento de diseño de Arquitectura de Referencia SNC</w:t>
            </w:r>
          </w:p>
        </w:tc>
      </w:tr>
      <w:tr w:rsidR="001F71E7" w:rsidRPr="00576C83" w14:paraId="4B900BD9" w14:textId="77777777" w:rsidTr="2FA9F522">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176D20AC"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lastRenderedPageBreak/>
              <w:t xml:space="preserve">Descentralizar la </w:t>
            </w:r>
            <w:proofErr w:type="gramStart"/>
            <w:r w:rsidRPr="003302B3">
              <w:rPr>
                <w:rFonts w:ascii="Arial" w:hAnsi="Arial" w:cs="Arial"/>
                <w:sz w:val="20"/>
                <w:szCs w:val="20"/>
                <w:lang w:val="es-CO" w:eastAsia="es-CO"/>
              </w:rPr>
              <w:t>gestión  catastral</w:t>
            </w:r>
            <w:proofErr w:type="gramEnd"/>
            <w:r w:rsidRPr="003302B3">
              <w:rPr>
                <w:rFonts w:ascii="Arial" w:hAnsi="Arial" w:cs="Arial"/>
                <w:sz w:val="20"/>
                <w:szCs w:val="20"/>
                <w:lang w:val="es-CO" w:eastAsia="es-CO"/>
              </w:rPr>
              <w:t xml:space="preserve"> </w:t>
            </w:r>
          </w:p>
        </w:tc>
        <w:tc>
          <w:tcPr>
            <w:tcW w:w="1811" w:type="dxa"/>
            <w:vAlign w:val="center"/>
            <w:hideMark/>
          </w:tcPr>
          <w:p w14:paraId="508B20EE"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Gestores catastrales habilitados</w:t>
            </w:r>
          </w:p>
        </w:tc>
        <w:tc>
          <w:tcPr>
            <w:tcW w:w="1534" w:type="dxa"/>
            <w:noWrap/>
            <w:vAlign w:val="center"/>
            <w:hideMark/>
          </w:tcPr>
          <w:p w14:paraId="015504DC"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10</w:t>
            </w:r>
          </w:p>
        </w:tc>
        <w:tc>
          <w:tcPr>
            <w:tcW w:w="1568" w:type="dxa"/>
            <w:vAlign w:val="center"/>
            <w:hideMark/>
          </w:tcPr>
          <w:p w14:paraId="35A81043" w14:textId="5E83E432"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w:t>
            </w:r>
            <w:r w:rsidR="00BA28D8">
              <w:rPr>
                <w:rFonts w:ascii="Arial" w:hAnsi="Arial" w:cs="Arial"/>
                <w:color w:val="000000"/>
                <w:sz w:val="20"/>
                <w:szCs w:val="20"/>
                <w:lang w:val="es-CO" w:eastAsia="es-CO"/>
              </w:rPr>
              <w:t>9</w:t>
            </w:r>
          </w:p>
        </w:tc>
        <w:tc>
          <w:tcPr>
            <w:tcW w:w="1440" w:type="dxa"/>
            <w:noWrap/>
            <w:vAlign w:val="center"/>
            <w:hideMark/>
          </w:tcPr>
          <w:p w14:paraId="0B84B7DB" w14:textId="29823B98"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w:t>
            </w:r>
            <w:r w:rsidR="00BA28D8">
              <w:rPr>
                <w:rFonts w:ascii="Arial" w:hAnsi="Arial" w:cs="Arial"/>
                <w:color w:val="000000"/>
                <w:sz w:val="20"/>
                <w:szCs w:val="20"/>
                <w:lang w:val="es-CO" w:eastAsia="es-CO"/>
              </w:rPr>
              <w:t>9</w:t>
            </w:r>
            <w:r w:rsidRPr="003302B3">
              <w:rPr>
                <w:rFonts w:ascii="Arial" w:hAnsi="Arial" w:cs="Arial"/>
                <w:color w:val="000000"/>
                <w:sz w:val="20"/>
                <w:szCs w:val="20"/>
                <w:lang w:val="es-CO" w:eastAsia="es-CO"/>
              </w:rPr>
              <w:t>0,0%</w:t>
            </w:r>
          </w:p>
        </w:tc>
        <w:tc>
          <w:tcPr>
            <w:tcW w:w="6861" w:type="dxa"/>
            <w:vAlign w:val="center"/>
            <w:hideMark/>
          </w:tcPr>
          <w:p w14:paraId="7D8DFF82" w14:textId="31416834" w:rsidR="00576C83" w:rsidRPr="003302B3" w:rsidRDefault="00FB0A5C" w:rsidP="009A5495">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FB0A5C">
              <w:rPr>
                <w:rFonts w:ascii="Arial" w:hAnsi="Arial" w:cs="Arial"/>
                <w:color w:val="000000" w:themeColor="text1"/>
                <w:sz w:val="18"/>
                <w:szCs w:val="18"/>
                <w:lang w:val="es-CO" w:eastAsia="es-CO"/>
              </w:rPr>
              <w:t>Para la vigencia 2020 la meta es 10 gestores catastrales habilitados y el año cerró con 11, es decir, se superó la meta en 10%. Adicionalmente, la meta del cuatrienio es 20 gestores catastrales habilitados y al cierre de la vigencia 2020 cerró con un total de 19, es de</w:t>
            </w:r>
            <w:r w:rsidRPr="000D05EC">
              <w:rPr>
                <w:rFonts w:ascii="Arial" w:hAnsi="Arial" w:cs="Arial"/>
                <w:color w:val="000000" w:themeColor="text1"/>
                <w:sz w:val="18"/>
                <w:szCs w:val="18"/>
                <w:lang w:val="es-CO" w:eastAsia="es-CO"/>
              </w:rPr>
              <w:t xml:space="preserve">cir, al 31 de diciembre de </w:t>
            </w:r>
            <w:proofErr w:type="gramStart"/>
            <w:r w:rsidRPr="000D05EC">
              <w:rPr>
                <w:rFonts w:ascii="Arial" w:hAnsi="Arial" w:cs="Arial"/>
                <w:color w:val="000000" w:themeColor="text1"/>
                <w:sz w:val="18"/>
                <w:szCs w:val="18"/>
                <w:lang w:val="es-CO" w:eastAsia="es-CO"/>
              </w:rPr>
              <w:t>2020  se</w:t>
            </w:r>
            <w:proofErr w:type="gramEnd"/>
            <w:r w:rsidRPr="000D05EC">
              <w:rPr>
                <w:rFonts w:ascii="Arial" w:hAnsi="Arial" w:cs="Arial"/>
                <w:color w:val="000000" w:themeColor="text1"/>
                <w:sz w:val="18"/>
                <w:szCs w:val="18"/>
                <w:lang w:val="es-CO" w:eastAsia="es-CO"/>
              </w:rPr>
              <w:t xml:space="preserve"> ha cumplido la meta del cuatrienio en un 95%</w:t>
            </w:r>
            <w:r w:rsidR="66A0C876" w:rsidRPr="000D05EC">
              <w:rPr>
                <w:rFonts w:ascii="Arial" w:hAnsi="Arial" w:cs="Arial"/>
                <w:color w:val="000000" w:themeColor="text1"/>
                <w:sz w:val="18"/>
                <w:szCs w:val="18"/>
                <w:lang w:val="es-CO" w:eastAsia="es-CO"/>
              </w:rPr>
              <w:t>.</w:t>
            </w:r>
          </w:p>
        </w:tc>
      </w:tr>
      <w:tr w:rsidR="001F71E7" w:rsidRPr="00576C83" w14:paraId="35764C7B" w14:textId="77777777" w:rsidTr="2FA9F522">
        <w:trPr>
          <w:trHeight w:val="2477"/>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702353C7" w14:textId="77777777" w:rsidR="00576C83" w:rsidRPr="003302B3" w:rsidRDefault="00576C83" w:rsidP="00576C83">
            <w:pPr>
              <w:suppressAutoHyphens w:val="0"/>
              <w:jc w:val="center"/>
              <w:rPr>
                <w:rFonts w:ascii="Arial" w:hAnsi="Arial" w:cs="Arial"/>
                <w:sz w:val="20"/>
                <w:szCs w:val="20"/>
                <w:lang w:val="es-CO" w:eastAsia="es-CO"/>
              </w:rPr>
            </w:pPr>
            <w:r w:rsidRPr="003302B3">
              <w:rPr>
                <w:rFonts w:ascii="Arial" w:hAnsi="Arial" w:cs="Arial"/>
                <w:sz w:val="20"/>
                <w:szCs w:val="20"/>
                <w:lang w:val="es-CO" w:eastAsia="es-CO"/>
              </w:rPr>
              <w:t xml:space="preserve">Disponer la información a través de </w:t>
            </w:r>
            <w:proofErr w:type="spellStart"/>
            <w:r w:rsidRPr="003302B3">
              <w:rPr>
                <w:rFonts w:ascii="Arial" w:hAnsi="Arial" w:cs="Arial"/>
                <w:sz w:val="20"/>
                <w:szCs w:val="20"/>
                <w:lang w:val="es-CO" w:eastAsia="es-CO"/>
              </w:rPr>
              <w:t>geoservicios</w:t>
            </w:r>
            <w:proofErr w:type="spellEnd"/>
          </w:p>
        </w:tc>
        <w:tc>
          <w:tcPr>
            <w:tcW w:w="1811" w:type="dxa"/>
            <w:vAlign w:val="center"/>
            <w:hideMark/>
          </w:tcPr>
          <w:p w14:paraId="1651F23B"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roofErr w:type="spellStart"/>
            <w:r w:rsidRPr="003302B3">
              <w:rPr>
                <w:rFonts w:ascii="Arial" w:hAnsi="Arial" w:cs="Arial"/>
                <w:color w:val="000000"/>
                <w:sz w:val="20"/>
                <w:szCs w:val="20"/>
                <w:lang w:val="es-CO" w:eastAsia="es-CO"/>
              </w:rPr>
              <w:t>Geoservicios</w:t>
            </w:r>
            <w:proofErr w:type="spellEnd"/>
            <w:r w:rsidRPr="003302B3">
              <w:rPr>
                <w:rFonts w:ascii="Arial" w:hAnsi="Arial" w:cs="Arial"/>
                <w:color w:val="000000"/>
                <w:sz w:val="20"/>
                <w:szCs w:val="20"/>
                <w:lang w:val="es-CO" w:eastAsia="es-CO"/>
              </w:rPr>
              <w:t xml:space="preserve"> publicados y disponibles</w:t>
            </w:r>
          </w:p>
        </w:tc>
        <w:tc>
          <w:tcPr>
            <w:tcW w:w="1534" w:type="dxa"/>
            <w:noWrap/>
            <w:vAlign w:val="center"/>
            <w:hideMark/>
          </w:tcPr>
          <w:p w14:paraId="397CD4F0"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200</w:t>
            </w:r>
          </w:p>
        </w:tc>
        <w:tc>
          <w:tcPr>
            <w:tcW w:w="1568" w:type="dxa"/>
            <w:vAlign w:val="center"/>
            <w:hideMark/>
          </w:tcPr>
          <w:p w14:paraId="0501C333" w14:textId="447F4E1D"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3</w:t>
            </w:r>
            <w:r w:rsidR="00413D20">
              <w:rPr>
                <w:rFonts w:ascii="Arial" w:hAnsi="Arial" w:cs="Arial"/>
                <w:color w:val="000000"/>
                <w:sz w:val="20"/>
                <w:szCs w:val="20"/>
                <w:lang w:val="es-CO" w:eastAsia="es-CO"/>
              </w:rPr>
              <w:t>72</w:t>
            </w:r>
          </w:p>
        </w:tc>
        <w:tc>
          <w:tcPr>
            <w:tcW w:w="1440" w:type="dxa"/>
            <w:noWrap/>
            <w:vAlign w:val="center"/>
            <w:hideMark/>
          </w:tcPr>
          <w:p w14:paraId="2FAA1DFF" w14:textId="4BDC9488"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18</w:t>
            </w:r>
            <w:r w:rsidR="00645C0C">
              <w:rPr>
                <w:rFonts w:ascii="Arial" w:hAnsi="Arial" w:cs="Arial"/>
                <w:color w:val="000000"/>
                <w:sz w:val="20"/>
                <w:szCs w:val="20"/>
                <w:lang w:val="es-CO" w:eastAsia="es-CO"/>
              </w:rPr>
              <w:t>6</w:t>
            </w:r>
            <w:r w:rsidRPr="003302B3">
              <w:rPr>
                <w:rFonts w:ascii="Arial" w:hAnsi="Arial" w:cs="Arial"/>
                <w:color w:val="000000"/>
                <w:sz w:val="20"/>
                <w:szCs w:val="20"/>
                <w:lang w:val="es-CO" w:eastAsia="es-CO"/>
              </w:rPr>
              <w:t>%</w:t>
            </w:r>
          </w:p>
        </w:tc>
        <w:tc>
          <w:tcPr>
            <w:tcW w:w="6861" w:type="dxa"/>
            <w:hideMark/>
          </w:tcPr>
          <w:p w14:paraId="2C4D8865" w14:textId="09439685" w:rsidR="00576C83" w:rsidRPr="00034279" w:rsidRDefault="001C252B" w:rsidP="001C252B">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En total</w:t>
            </w:r>
            <w:r w:rsidR="00D81DAB" w:rsidRPr="6FD36D11">
              <w:rPr>
                <w:rFonts w:ascii="Arial" w:hAnsi="Arial" w:cs="Arial"/>
                <w:color w:val="000000" w:themeColor="text1"/>
                <w:sz w:val="18"/>
                <w:szCs w:val="18"/>
                <w:lang w:val="es-CO" w:eastAsia="es-CO"/>
              </w:rPr>
              <w:t>,</w:t>
            </w:r>
            <w:r w:rsidRPr="6FD36D11">
              <w:rPr>
                <w:rFonts w:ascii="Arial" w:hAnsi="Arial" w:cs="Arial"/>
                <w:color w:val="000000" w:themeColor="text1"/>
                <w:sz w:val="18"/>
                <w:szCs w:val="18"/>
                <w:lang w:val="es-CO" w:eastAsia="es-CO"/>
              </w:rPr>
              <w:t xml:space="preserve"> se cuenta con 372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publicados y disponibles en el Portal Geográfico Nacional, de los cuales 357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se encuentran operando plenamente y 15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se encuentran operando parcialmente.</w:t>
            </w:r>
            <w:r w:rsidR="000D05EC">
              <w:rPr>
                <w:rFonts w:ascii="Arial" w:hAnsi="Arial" w:cs="Arial"/>
                <w:color w:val="000000"/>
                <w:sz w:val="18"/>
                <w:szCs w:val="18"/>
                <w:lang w:val="es-CO" w:eastAsia="es-CO"/>
              </w:rPr>
              <w:t xml:space="preserve"> </w:t>
            </w:r>
            <w:r w:rsidRPr="6FD36D11">
              <w:rPr>
                <w:rFonts w:ascii="Arial" w:hAnsi="Arial" w:cs="Arial"/>
                <w:color w:val="000000" w:themeColor="text1"/>
                <w:sz w:val="18"/>
                <w:szCs w:val="18"/>
                <w:lang w:val="es-CO" w:eastAsia="es-CO"/>
              </w:rPr>
              <w:t xml:space="preserve">Por otra parte, para la vigencia 2020 se programó una meta de 25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publicados y disponibles en el Portal Geográfico Nacional, sin embargo, debido a la optimización del proceso de monitoreo (implementación herramienta libre </w:t>
            </w:r>
            <w:proofErr w:type="spellStart"/>
            <w:r w:rsidRPr="6FD36D11">
              <w:rPr>
                <w:rFonts w:ascii="Arial" w:hAnsi="Arial" w:cs="Arial"/>
                <w:color w:val="000000" w:themeColor="text1"/>
                <w:sz w:val="18"/>
                <w:szCs w:val="18"/>
                <w:lang w:val="es-CO" w:eastAsia="es-CO"/>
              </w:rPr>
              <w:t>GeoHealthCheck</w:t>
            </w:r>
            <w:proofErr w:type="spellEnd"/>
            <w:r w:rsidRPr="6FD36D11">
              <w:rPr>
                <w:rFonts w:ascii="Arial" w:hAnsi="Arial" w:cs="Arial"/>
                <w:color w:val="000000" w:themeColor="text1"/>
                <w:sz w:val="18"/>
                <w:szCs w:val="18"/>
                <w:lang w:val="es-CO" w:eastAsia="es-CO"/>
              </w:rPr>
              <w:t xml:space="preserve">), a las gestiones realizadas permanentemente con las entidades productoras de los recursos geográficos para mantener la activación de sus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y a las gestiones realizadas con las diferentes entidades para la incorporación de nuevos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al Portal Geográfico Nacional. Lo anterior suma un cumplimiento acumulado 2019-2020 de 372 </w:t>
            </w:r>
            <w:proofErr w:type="spellStart"/>
            <w:r w:rsidRPr="6FD36D11">
              <w:rPr>
                <w:rFonts w:ascii="Arial" w:hAnsi="Arial" w:cs="Arial"/>
                <w:color w:val="000000" w:themeColor="text1"/>
                <w:sz w:val="18"/>
                <w:szCs w:val="18"/>
                <w:lang w:val="es-CO" w:eastAsia="es-CO"/>
              </w:rPr>
              <w:t>geoservicios</w:t>
            </w:r>
            <w:proofErr w:type="spellEnd"/>
            <w:r w:rsidRPr="6FD36D11">
              <w:rPr>
                <w:rFonts w:ascii="Arial" w:hAnsi="Arial" w:cs="Arial"/>
                <w:color w:val="000000" w:themeColor="text1"/>
                <w:sz w:val="18"/>
                <w:szCs w:val="18"/>
                <w:lang w:val="es-CO" w:eastAsia="es-CO"/>
              </w:rPr>
              <w:t xml:space="preserve">, </w:t>
            </w:r>
            <w:proofErr w:type="gramStart"/>
            <w:r w:rsidRPr="6FD36D11">
              <w:rPr>
                <w:rFonts w:ascii="Arial" w:hAnsi="Arial" w:cs="Arial"/>
                <w:color w:val="000000" w:themeColor="text1"/>
                <w:sz w:val="18"/>
                <w:szCs w:val="18"/>
                <w:lang w:val="es-CO" w:eastAsia="es-CO"/>
              </w:rPr>
              <w:t>con  respecto</w:t>
            </w:r>
            <w:proofErr w:type="gramEnd"/>
            <w:r w:rsidRPr="6FD36D11">
              <w:rPr>
                <w:rFonts w:ascii="Arial" w:hAnsi="Arial" w:cs="Arial"/>
                <w:color w:val="000000" w:themeColor="text1"/>
                <w:sz w:val="18"/>
                <w:szCs w:val="18"/>
                <w:lang w:val="es-CO" w:eastAsia="es-CO"/>
              </w:rPr>
              <w:t xml:space="preserve"> a la meta de 200, cumpliendo en un 186%,</w:t>
            </w:r>
          </w:p>
        </w:tc>
      </w:tr>
      <w:tr w:rsidR="001F71E7" w:rsidRPr="00576C83" w14:paraId="57B73942" w14:textId="77777777" w:rsidTr="2FA9F522">
        <w:trPr>
          <w:cnfStyle w:val="000000100000" w:firstRow="0" w:lastRow="0" w:firstColumn="0" w:lastColumn="0" w:oddVBand="0" w:evenVBand="0" w:oddHBand="1" w:evenHBand="0" w:firstRowFirstColumn="0" w:firstRowLastColumn="0" w:lastRowFirstColumn="0" w:lastRowLastColumn="0"/>
          <w:trHeight w:val="3534"/>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1660D098"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lastRenderedPageBreak/>
              <w:t>Consolidar la Infraestructura Colombiana de Datos Espaciales - ICDE</w:t>
            </w:r>
          </w:p>
        </w:tc>
        <w:tc>
          <w:tcPr>
            <w:tcW w:w="1811" w:type="dxa"/>
            <w:vAlign w:val="center"/>
            <w:hideMark/>
          </w:tcPr>
          <w:p w14:paraId="1B2F1CC1"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Marco de referencia de la ICDE actualizado con base en los lineamientos del IGIF</w:t>
            </w:r>
          </w:p>
        </w:tc>
        <w:tc>
          <w:tcPr>
            <w:tcW w:w="1534" w:type="dxa"/>
            <w:noWrap/>
            <w:vAlign w:val="center"/>
            <w:hideMark/>
          </w:tcPr>
          <w:p w14:paraId="2DC10C48"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w:t>
            </w:r>
          </w:p>
        </w:tc>
        <w:tc>
          <w:tcPr>
            <w:tcW w:w="1568" w:type="dxa"/>
            <w:noWrap/>
            <w:vAlign w:val="center"/>
            <w:hideMark/>
          </w:tcPr>
          <w:p w14:paraId="62010217" w14:textId="3C323507" w:rsidR="00576C83" w:rsidRPr="003302B3" w:rsidRDefault="004F5574"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1</w:t>
            </w:r>
            <w:r w:rsidR="00576C83" w:rsidRPr="003302B3">
              <w:rPr>
                <w:rFonts w:ascii="Arial" w:hAnsi="Arial" w:cs="Arial"/>
                <w:color w:val="000000"/>
                <w:sz w:val="20"/>
                <w:szCs w:val="20"/>
                <w:lang w:val="es-CO" w:eastAsia="es-CO"/>
              </w:rPr>
              <w:t> </w:t>
            </w:r>
          </w:p>
        </w:tc>
        <w:tc>
          <w:tcPr>
            <w:tcW w:w="1440" w:type="dxa"/>
            <w:noWrap/>
            <w:vAlign w:val="center"/>
            <w:hideMark/>
          </w:tcPr>
          <w:p w14:paraId="5BBA27B0" w14:textId="2D53E0F5" w:rsidR="00576C83" w:rsidRPr="003302B3" w:rsidRDefault="004F5574"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100</w:t>
            </w:r>
            <w:r w:rsidR="00576C83" w:rsidRPr="003302B3">
              <w:rPr>
                <w:rFonts w:ascii="Arial" w:hAnsi="Arial" w:cs="Arial"/>
                <w:color w:val="000000"/>
                <w:sz w:val="20"/>
                <w:szCs w:val="20"/>
                <w:lang w:val="es-CO" w:eastAsia="es-CO"/>
              </w:rPr>
              <w:t>%</w:t>
            </w:r>
          </w:p>
        </w:tc>
        <w:tc>
          <w:tcPr>
            <w:tcW w:w="6861" w:type="dxa"/>
            <w:vAlign w:val="center"/>
            <w:hideMark/>
          </w:tcPr>
          <w:p w14:paraId="5BD3A993" w14:textId="77777777" w:rsidR="004F5574" w:rsidRPr="00034279" w:rsidRDefault="004F5574" w:rsidP="004F5574">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34279">
              <w:rPr>
                <w:rFonts w:ascii="Arial" w:hAnsi="Arial" w:cs="Arial"/>
                <w:color w:val="000000"/>
                <w:sz w:val="18"/>
                <w:szCs w:val="18"/>
                <w:lang w:val="es-CO" w:eastAsia="es-CO"/>
              </w:rPr>
              <w:t xml:space="preserve">Durante la vigencia se realizó </w:t>
            </w:r>
            <w:proofErr w:type="gramStart"/>
            <w:r w:rsidRPr="00034279">
              <w:rPr>
                <w:rFonts w:ascii="Arial" w:hAnsi="Arial" w:cs="Arial"/>
                <w:color w:val="000000"/>
                <w:sz w:val="18"/>
                <w:szCs w:val="18"/>
                <w:lang w:val="es-CO" w:eastAsia="es-CO"/>
              </w:rPr>
              <w:t>el  documento</w:t>
            </w:r>
            <w:proofErr w:type="gramEnd"/>
            <w:r w:rsidRPr="00034279">
              <w:rPr>
                <w:rFonts w:ascii="Arial" w:hAnsi="Arial" w:cs="Arial"/>
                <w:color w:val="000000"/>
                <w:sz w:val="18"/>
                <w:szCs w:val="18"/>
                <w:lang w:val="es-CO" w:eastAsia="es-CO"/>
              </w:rPr>
              <w:t xml:space="preserve"> que guía la actualización de los lineamientos del Marco de Referencia Geoespacial para Colombia con base a los  nueve (9) componentes del Marco Integrado de Referencia Geoespacial - IGIF.</w:t>
            </w:r>
          </w:p>
          <w:p w14:paraId="621D6483" w14:textId="77777777" w:rsidR="004F5574" w:rsidRPr="00034279" w:rsidRDefault="004F5574" w:rsidP="004F5574">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21289CBB" w14:textId="42E17657" w:rsidR="004F5574" w:rsidRPr="00034279" w:rsidRDefault="004F5574" w:rsidP="004F5574">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34279">
              <w:rPr>
                <w:rFonts w:ascii="Arial" w:hAnsi="Arial" w:cs="Arial"/>
                <w:color w:val="000000"/>
                <w:sz w:val="18"/>
                <w:szCs w:val="18"/>
                <w:lang w:val="es-CO" w:eastAsia="es-CO"/>
              </w:rPr>
              <w:t>Los componentes desarrollados fueron: Componente Gobierno e Instituciones, Componente Legal y Política, Componente Financiero, Componente de Datos, Componente de Estándares o Normas, Componente de Innovación, Componente de Asociaciones, Componente de Educación y Capacidades, Componente de Comunicación y Participación.</w:t>
            </w:r>
            <w:r w:rsidR="003A3D58">
              <w:rPr>
                <w:rFonts w:ascii="Arial" w:hAnsi="Arial" w:cs="Arial"/>
                <w:color w:val="000000"/>
                <w:sz w:val="18"/>
                <w:szCs w:val="18"/>
                <w:lang w:val="es-CO" w:eastAsia="es-CO"/>
              </w:rPr>
              <w:t xml:space="preserve"> </w:t>
            </w:r>
            <w:r w:rsidRPr="00034279">
              <w:rPr>
                <w:rFonts w:ascii="Arial" w:hAnsi="Arial" w:cs="Arial"/>
                <w:color w:val="000000"/>
                <w:sz w:val="18"/>
                <w:szCs w:val="18"/>
                <w:lang w:val="es-CO" w:eastAsia="es-CO"/>
              </w:rPr>
              <w:t>Así mismo, se realizó el complemento de siete (7) componentes con el fin de adaptarlos a las necesidades del catastro multipropósito y a la administración del territorio.</w:t>
            </w:r>
          </w:p>
          <w:p w14:paraId="2E117A64" w14:textId="77777777" w:rsidR="004F5574" w:rsidRPr="00034279" w:rsidRDefault="004F5574" w:rsidP="004F5574">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0DB50578" w14:textId="6F911A9A" w:rsidR="00576C83" w:rsidRPr="00034279" w:rsidRDefault="004F5574" w:rsidP="004F5574">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34279">
              <w:rPr>
                <w:rFonts w:ascii="Arial" w:hAnsi="Arial" w:cs="Arial"/>
                <w:color w:val="000000"/>
                <w:sz w:val="18"/>
                <w:szCs w:val="18"/>
                <w:lang w:val="es-CO" w:eastAsia="es-CO"/>
              </w:rPr>
              <w:t xml:space="preserve">Los componentes que se complementaron son: Componente Gobierno e Instituciones, Componente Legal y Política, Componente de Gestión de Datos, Componente de </w:t>
            </w:r>
            <w:proofErr w:type="gramStart"/>
            <w:r w:rsidRPr="00034279">
              <w:rPr>
                <w:rFonts w:ascii="Arial" w:hAnsi="Arial" w:cs="Arial"/>
                <w:color w:val="000000"/>
                <w:sz w:val="18"/>
                <w:szCs w:val="18"/>
                <w:lang w:val="es-CO" w:eastAsia="es-CO"/>
              </w:rPr>
              <w:t>Innovación,  Componente</w:t>
            </w:r>
            <w:proofErr w:type="gramEnd"/>
            <w:r w:rsidRPr="00034279">
              <w:rPr>
                <w:rFonts w:ascii="Arial" w:hAnsi="Arial" w:cs="Arial"/>
                <w:color w:val="000000"/>
                <w:sz w:val="18"/>
                <w:szCs w:val="18"/>
                <w:lang w:val="es-CO" w:eastAsia="es-CO"/>
              </w:rPr>
              <w:t xml:space="preserve"> de Educación y Capacidades, Componente Financiero, Componente de Comunicación y Participación.</w:t>
            </w:r>
          </w:p>
          <w:p w14:paraId="0F916408" w14:textId="637B5692" w:rsidR="004F5574" w:rsidRPr="003302B3" w:rsidRDefault="004F5574" w:rsidP="00576C83">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r>
      <w:tr w:rsidR="001F71E7" w:rsidRPr="00576C83" w14:paraId="74CD6C54" w14:textId="77777777" w:rsidTr="2FA9F522">
        <w:trPr>
          <w:trHeight w:val="4381"/>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2B1C7537"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lastRenderedPageBreak/>
              <w:t>Ejecutar los mecanismos para ejercer la regulación técnica y metodológica en la implementación del catastro multipropósito</w:t>
            </w:r>
          </w:p>
        </w:tc>
        <w:tc>
          <w:tcPr>
            <w:tcW w:w="1811" w:type="dxa"/>
            <w:vAlign w:val="center"/>
            <w:hideMark/>
          </w:tcPr>
          <w:p w14:paraId="7DC98975"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 xml:space="preserve">Número de documentos para la regulación técnica de la gestión catastral </w:t>
            </w:r>
          </w:p>
        </w:tc>
        <w:tc>
          <w:tcPr>
            <w:tcW w:w="1534" w:type="dxa"/>
            <w:noWrap/>
            <w:vAlign w:val="center"/>
            <w:hideMark/>
          </w:tcPr>
          <w:p w14:paraId="3F3BC83F"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7</w:t>
            </w:r>
          </w:p>
        </w:tc>
        <w:tc>
          <w:tcPr>
            <w:tcW w:w="1568" w:type="dxa"/>
            <w:noWrap/>
            <w:vAlign w:val="center"/>
            <w:hideMark/>
          </w:tcPr>
          <w:p w14:paraId="737DEE01" w14:textId="567CB284"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 </w:t>
            </w:r>
            <w:r w:rsidR="002C1860">
              <w:rPr>
                <w:rFonts w:ascii="Arial" w:hAnsi="Arial" w:cs="Arial"/>
                <w:color w:val="000000"/>
                <w:sz w:val="20"/>
                <w:szCs w:val="20"/>
                <w:lang w:val="es-CO" w:eastAsia="es-CO"/>
              </w:rPr>
              <w:t xml:space="preserve">          7</w:t>
            </w:r>
          </w:p>
        </w:tc>
        <w:tc>
          <w:tcPr>
            <w:tcW w:w="1440" w:type="dxa"/>
            <w:noWrap/>
            <w:vAlign w:val="center"/>
            <w:hideMark/>
          </w:tcPr>
          <w:p w14:paraId="41208364" w14:textId="49F79773" w:rsidR="00576C83" w:rsidRPr="003302B3" w:rsidRDefault="002C1860"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100</w:t>
            </w:r>
            <w:r w:rsidR="00576C83" w:rsidRPr="003302B3">
              <w:rPr>
                <w:rFonts w:ascii="Arial" w:hAnsi="Arial" w:cs="Arial"/>
                <w:color w:val="000000"/>
                <w:sz w:val="20"/>
                <w:szCs w:val="20"/>
                <w:lang w:val="es-CO" w:eastAsia="es-CO"/>
              </w:rPr>
              <w:t>%</w:t>
            </w:r>
          </w:p>
        </w:tc>
        <w:tc>
          <w:tcPr>
            <w:tcW w:w="6861" w:type="dxa"/>
            <w:vAlign w:val="center"/>
            <w:hideMark/>
          </w:tcPr>
          <w:p w14:paraId="65B82C4D"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Durante la vigencia se expidieron los siguientes documentos:</w:t>
            </w:r>
          </w:p>
          <w:p w14:paraId="65887E88"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406B0B36"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xml:space="preserve">* Se expidió la Resolución 471/529 de 2020 por medio de la cual se establecen las especificaciones técnicas mínimas que debe tener la cartografía básica oficial de Colombia, la cual fue publicada en diario oficial </w:t>
            </w:r>
          </w:p>
          <w:p w14:paraId="6599EE5B"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https://igac.gov.co/sites/igac.gov.co/files/normograma/resolucion_471_de_2020.pdf</w:t>
            </w:r>
          </w:p>
          <w:p w14:paraId="5D5A0DCC"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https://igac.gov.co/sites/igac.gov.co/files/normograma/resolucion_529_de_2020.pdf</w:t>
            </w:r>
          </w:p>
          <w:p w14:paraId="62D024CC"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66209035"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Se construyó el instructivo “Elaboración y actualización de Áreas Homogéneas de Tierra con fines Catastrales" a ser incluido en el listado maestro de documentos del Sistema de Gestión Integrado -SGI, del Instituto</w:t>
            </w:r>
          </w:p>
          <w:p w14:paraId="0A4922E4"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32CC2BF1"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xml:space="preserve">* Se expidió la Resolución 388 del 13 de abril de 2020 "Por la cual se establecen las especificaciones técnicas para los productos de información generados por los procesos de información y actualización catastral con enfoque </w:t>
            </w:r>
            <w:proofErr w:type="gramStart"/>
            <w:r w:rsidRPr="6FD36D11">
              <w:rPr>
                <w:rFonts w:ascii="Arial" w:hAnsi="Arial" w:cs="Arial"/>
                <w:color w:val="000000" w:themeColor="text1"/>
                <w:sz w:val="18"/>
                <w:szCs w:val="18"/>
                <w:lang w:val="es-CO" w:eastAsia="es-CO"/>
              </w:rPr>
              <w:t>multipropósito</w:t>
            </w:r>
            <w:r w:rsidR="00D81DAB" w:rsidRPr="6FD36D11">
              <w:rPr>
                <w:rFonts w:ascii="Arial" w:hAnsi="Arial" w:cs="Arial"/>
                <w:color w:val="000000" w:themeColor="text1"/>
                <w:sz w:val="18"/>
                <w:szCs w:val="18"/>
                <w:lang w:val="es-CO" w:eastAsia="es-CO"/>
              </w:rPr>
              <w:t xml:space="preserve"> </w:t>
            </w:r>
            <w:r w:rsidRPr="6FD36D11">
              <w:rPr>
                <w:rFonts w:ascii="Arial" w:hAnsi="Arial" w:cs="Arial"/>
                <w:color w:val="000000" w:themeColor="text1"/>
                <w:sz w:val="18"/>
                <w:szCs w:val="18"/>
                <w:lang w:val="es-CO" w:eastAsia="es-CO"/>
              </w:rPr>
              <w:t>.</w:t>
            </w:r>
            <w:proofErr w:type="gramEnd"/>
            <w:r w:rsidRPr="6FD36D11">
              <w:rPr>
                <w:rFonts w:ascii="Arial" w:hAnsi="Arial" w:cs="Arial"/>
                <w:color w:val="000000" w:themeColor="text1"/>
                <w:sz w:val="18"/>
                <w:szCs w:val="18"/>
                <w:lang w:val="es-CO" w:eastAsia="es-CO"/>
              </w:rPr>
              <w:t xml:space="preserve">https://www.igac.gov.co/es/normograma </w:t>
            </w:r>
          </w:p>
          <w:p w14:paraId="5DBE8F58"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728E1827"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Se expidió la Resolución Conjunta SNR 4218 - IGAC 499 " Por la cual se adopta el Modelo Extendido de Catastro Registro del Modelo LADM_COL"</w:t>
            </w:r>
          </w:p>
          <w:p w14:paraId="504193AB"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xml:space="preserve">https://www.igac.gov.co/es/normograma </w:t>
            </w:r>
          </w:p>
          <w:p w14:paraId="7ECAD891"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46E31D86"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Se expidió la Resolución 789 del 8 de septiembre del 2020 “Por el cual se establecen los criterios básicos de atención al ciudadano, de calidad del servicio, de protección al usuario, de interoperabilidad tecnológica, de reporte de información en el Sistema Nacional de Información Catastral (SINIC), de gestión documental y regula el proceso de empalme”. - Catastro</w:t>
            </w:r>
          </w:p>
          <w:p w14:paraId="11F0786C"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https://www.igac.gov.co/es/contenido/resolucion-789-de-2020</w:t>
            </w:r>
          </w:p>
          <w:p w14:paraId="51487970"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xml:space="preserve"> </w:t>
            </w:r>
          </w:p>
          <w:p w14:paraId="64678BFC"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 Resolución 509 del 1 de junio de 2020 “Por la cual se modifica el artículo 1, el artículo 8 y los anexos 1 y 3 de la Resolución 388 de 2020</w:t>
            </w:r>
            <w:proofErr w:type="gramStart"/>
            <w:r w:rsidRPr="6FD36D11">
              <w:rPr>
                <w:rFonts w:ascii="Arial" w:hAnsi="Arial" w:cs="Arial"/>
                <w:color w:val="000000" w:themeColor="text1"/>
                <w:sz w:val="18"/>
                <w:szCs w:val="18"/>
                <w:lang w:val="es-CO" w:eastAsia="es-CO"/>
              </w:rPr>
              <w:t>”.-</w:t>
            </w:r>
            <w:proofErr w:type="gramEnd"/>
            <w:r w:rsidRPr="6FD36D11">
              <w:rPr>
                <w:rFonts w:ascii="Arial" w:hAnsi="Arial" w:cs="Arial"/>
                <w:color w:val="000000" w:themeColor="text1"/>
                <w:sz w:val="18"/>
                <w:szCs w:val="18"/>
                <w:lang w:val="es-CO" w:eastAsia="es-CO"/>
              </w:rPr>
              <w:t xml:space="preserve"> Catastro</w:t>
            </w:r>
          </w:p>
          <w:p w14:paraId="73723BA1" w14:textId="31416834"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6FD36D11">
              <w:rPr>
                <w:rFonts w:ascii="Arial" w:hAnsi="Arial" w:cs="Arial"/>
                <w:color w:val="000000" w:themeColor="text1"/>
                <w:sz w:val="18"/>
                <w:szCs w:val="18"/>
                <w:lang w:val="es-CO" w:eastAsia="es-CO"/>
              </w:rPr>
              <w:t>https://www.igac.gov.co/es/contenido/resolucion-509-de-2020</w:t>
            </w:r>
          </w:p>
          <w:p w14:paraId="00667DB6" w14:textId="19F57046" w:rsidR="002C1860" w:rsidRPr="002C1860"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45AC8E90" w14:textId="19F57046" w:rsidR="00576C83" w:rsidRDefault="002C1860"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eastAsia="es-CO"/>
              </w:rPr>
            </w:pPr>
            <w:r w:rsidRPr="6FD36D11">
              <w:rPr>
                <w:rFonts w:ascii="Arial" w:hAnsi="Arial" w:cs="Arial"/>
                <w:color w:val="000000" w:themeColor="text1"/>
                <w:sz w:val="18"/>
                <w:szCs w:val="18"/>
                <w:lang w:val="es-CO" w:eastAsia="es-CO"/>
              </w:rPr>
              <w:t xml:space="preserve">* Proyecto Tipo de Cartografía - Geo y </w:t>
            </w:r>
            <w:proofErr w:type="spellStart"/>
            <w:r w:rsidRPr="6FD36D11">
              <w:rPr>
                <w:rFonts w:ascii="Arial" w:hAnsi="Arial" w:cs="Arial"/>
                <w:color w:val="000000" w:themeColor="text1"/>
                <w:sz w:val="18"/>
                <w:szCs w:val="18"/>
                <w:lang w:val="es-CO" w:eastAsia="es-CO"/>
              </w:rPr>
              <w:t>cart</w:t>
            </w:r>
            <w:proofErr w:type="spellEnd"/>
          </w:p>
          <w:p w14:paraId="175D63E1" w14:textId="2C72A83A" w:rsidR="00B95ECB" w:rsidRPr="002C1860" w:rsidRDefault="00B95ECB" w:rsidP="002C186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tc>
      </w:tr>
      <w:tr w:rsidR="001F71E7" w:rsidRPr="00576C83" w14:paraId="5044DFE0" w14:textId="77777777" w:rsidTr="2FA9F522">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07C1B832"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lastRenderedPageBreak/>
              <w:t>Modificar la estructura del IGAC</w:t>
            </w:r>
          </w:p>
        </w:tc>
        <w:tc>
          <w:tcPr>
            <w:tcW w:w="1811" w:type="dxa"/>
            <w:vAlign w:val="center"/>
            <w:hideMark/>
          </w:tcPr>
          <w:p w14:paraId="2DC41C60"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 de avance Implementación en la modificación de la estructura del IGAC</w:t>
            </w:r>
          </w:p>
        </w:tc>
        <w:tc>
          <w:tcPr>
            <w:tcW w:w="1534" w:type="dxa"/>
            <w:vAlign w:val="center"/>
            <w:hideMark/>
          </w:tcPr>
          <w:p w14:paraId="15FD9B4F"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50%</w:t>
            </w:r>
          </w:p>
        </w:tc>
        <w:tc>
          <w:tcPr>
            <w:tcW w:w="1568" w:type="dxa"/>
            <w:noWrap/>
            <w:vAlign w:val="center"/>
            <w:hideMark/>
          </w:tcPr>
          <w:p w14:paraId="3D3BDE7F"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50%</w:t>
            </w:r>
          </w:p>
        </w:tc>
        <w:tc>
          <w:tcPr>
            <w:tcW w:w="1440" w:type="dxa"/>
            <w:noWrap/>
            <w:vAlign w:val="center"/>
            <w:hideMark/>
          </w:tcPr>
          <w:p w14:paraId="3CD37BD6"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100%</w:t>
            </w:r>
          </w:p>
        </w:tc>
        <w:tc>
          <w:tcPr>
            <w:tcW w:w="6861" w:type="dxa"/>
            <w:vAlign w:val="center"/>
            <w:hideMark/>
          </w:tcPr>
          <w:p w14:paraId="1842A872" w14:textId="0BC2806B"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Se llevó a cabo la etapa II, correspondiente al </w:t>
            </w:r>
            <w:r w:rsidR="003F73F6" w:rsidRPr="003302B3">
              <w:rPr>
                <w:rFonts w:ascii="Arial" w:hAnsi="Arial" w:cs="Arial"/>
                <w:color w:val="000000"/>
                <w:sz w:val="18"/>
                <w:szCs w:val="18"/>
                <w:lang w:val="es-CO" w:eastAsia="es-CO"/>
              </w:rPr>
              <w:t>diagnóstico</w:t>
            </w:r>
            <w:r w:rsidRPr="003302B3">
              <w:rPr>
                <w:rFonts w:ascii="Arial" w:hAnsi="Arial" w:cs="Arial"/>
                <w:color w:val="000000"/>
                <w:sz w:val="18"/>
                <w:szCs w:val="18"/>
                <w:lang w:val="es-CO" w:eastAsia="es-CO"/>
              </w:rPr>
              <w:t xml:space="preserve"> institucional a través del levantamiento del estudio técnico para la modernización, cumpliendo de esta manera con el 50% proyectado. Se realizó adicionalmente, la socialización de la propuesta en el mes diciembre con las organizaciones sindicales del instituto.</w:t>
            </w:r>
          </w:p>
        </w:tc>
      </w:tr>
      <w:tr w:rsidR="001F71E7" w:rsidRPr="00576C83" w14:paraId="7416B82D" w14:textId="77777777" w:rsidTr="2FA9F522">
        <w:trPr>
          <w:trHeight w:val="1027"/>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7D4D72A2"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t>Rendir cuentas una vez al año</w:t>
            </w:r>
          </w:p>
        </w:tc>
        <w:tc>
          <w:tcPr>
            <w:tcW w:w="1811" w:type="dxa"/>
            <w:vAlign w:val="center"/>
            <w:hideMark/>
          </w:tcPr>
          <w:p w14:paraId="1F339E06"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 xml:space="preserve">Eventos de rendición de cuentas del sector realizados </w:t>
            </w:r>
          </w:p>
        </w:tc>
        <w:tc>
          <w:tcPr>
            <w:tcW w:w="1534" w:type="dxa"/>
            <w:noWrap/>
            <w:vAlign w:val="center"/>
            <w:hideMark/>
          </w:tcPr>
          <w:p w14:paraId="74B9B681"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w:t>
            </w:r>
          </w:p>
        </w:tc>
        <w:tc>
          <w:tcPr>
            <w:tcW w:w="1568" w:type="dxa"/>
            <w:noWrap/>
            <w:vAlign w:val="center"/>
            <w:hideMark/>
          </w:tcPr>
          <w:p w14:paraId="139B7744"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w:t>
            </w:r>
          </w:p>
        </w:tc>
        <w:tc>
          <w:tcPr>
            <w:tcW w:w="1440" w:type="dxa"/>
            <w:noWrap/>
            <w:vAlign w:val="center"/>
            <w:hideMark/>
          </w:tcPr>
          <w:p w14:paraId="4E3B1DAE" w14:textId="77777777" w:rsidR="00576C83" w:rsidRPr="003302B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3302B3">
              <w:rPr>
                <w:rFonts w:ascii="Arial" w:hAnsi="Arial" w:cs="Arial"/>
                <w:color w:val="000000"/>
                <w:sz w:val="20"/>
                <w:szCs w:val="20"/>
                <w:lang w:val="es-CO" w:eastAsia="es-CO"/>
              </w:rPr>
              <w:t>100%</w:t>
            </w:r>
          </w:p>
        </w:tc>
        <w:tc>
          <w:tcPr>
            <w:tcW w:w="6861" w:type="dxa"/>
            <w:vAlign w:val="center"/>
            <w:hideMark/>
          </w:tcPr>
          <w:p w14:paraId="4CEE7BF8" w14:textId="77777777" w:rsidR="00576C83" w:rsidRPr="003302B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No se realizó un solo ejercicio de cuentas del sector, DANE realizó el ejercicio en el mes de octubre e IGAC programó y realizó el ejercicio en el mes de diciembre</w:t>
            </w:r>
          </w:p>
        </w:tc>
      </w:tr>
      <w:tr w:rsidR="001F71E7" w:rsidRPr="00576C83" w14:paraId="6A151AC8" w14:textId="77777777" w:rsidTr="2FA9F522">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1843" w:type="dxa"/>
            <w:vAlign w:val="center"/>
            <w:hideMark/>
          </w:tcPr>
          <w:p w14:paraId="26A48372" w14:textId="77777777" w:rsidR="00576C83" w:rsidRPr="003302B3" w:rsidRDefault="00576C83" w:rsidP="00576C83">
            <w:pPr>
              <w:suppressAutoHyphens w:val="0"/>
              <w:rPr>
                <w:rFonts w:ascii="Arial" w:hAnsi="Arial" w:cs="Arial"/>
                <w:sz w:val="20"/>
                <w:szCs w:val="20"/>
                <w:lang w:val="es-CO" w:eastAsia="es-CO"/>
              </w:rPr>
            </w:pPr>
            <w:r w:rsidRPr="003302B3">
              <w:rPr>
                <w:rFonts w:ascii="Arial" w:hAnsi="Arial" w:cs="Arial"/>
                <w:sz w:val="20"/>
                <w:szCs w:val="20"/>
                <w:lang w:val="es-CO" w:eastAsia="es-CO"/>
              </w:rPr>
              <w:t>Formar a los servidores públicos</w:t>
            </w:r>
          </w:p>
        </w:tc>
        <w:tc>
          <w:tcPr>
            <w:tcW w:w="1811" w:type="dxa"/>
            <w:vAlign w:val="center"/>
            <w:hideMark/>
          </w:tcPr>
          <w:p w14:paraId="105371E0" w14:textId="77777777" w:rsidR="00576C83" w:rsidRPr="003302B3" w:rsidRDefault="00576C83" w:rsidP="00576C8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CO"/>
              </w:rPr>
            </w:pPr>
            <w:r w:rsidRPr="003302B3">
              <w:rPr>
                <w:rFonts w:ascii="Arial" w:hAnsi="Arial" w:cs="Arial"/>
                <w:sz w:val="20"/>
                <w:szCs w:val="20"/>
                <w:lang w:val="es-CO" w:eastAsia="es-CO"/>
              </w:rPr>
              <w:t>Número de personas capacitadas</w:t>
            </w:r>
          </w:p>
        </w:tc>
        <w:tc>
          <w:tcPr>
            <w:tcW w:w="1534" w:type="dxa"/>
            <w:noWrap/>
            <w:vAlign w:val="center"/>
            <w:hideMark/>
          </w:tcPr>
          <w:p w14:paraId="163570A7" w14:textId="77777777" w:rsidR="00576C83" w:rsidRPr="003302B3" w:rsidRDefault="00576C83"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CO"/>
              </w:rPr>
            </w:pPr>
            <w:r w:rsidRPr="003302B3">
              <w:rPr>
                <w:rFonts w:ascii="Arial" w:hAnsi="Arial" w:cs="Arial"/>
                <w:sz w:val="20"/>
                <w:szCs w:val="20"/>
                <w:lang w:val="es-CO" w:eastAsia="es-CO"/>
              </w:rPr>
              <w:t>677</w:t>
            </w:r>
          </w:p>
        </w:tc>
        <w:tc>
          <w:tcPr>
            <w:tcW w:w="1568" w:type="dxa"/>
            <w:noWrap/>
            <w:vAlign w:val="center"/>
            <w:hideMark/>
          </w:tcPr>
          <w:p w14:paraId="1B2F6BCB" w14:textId="42B9DDA0" w:rsidR="00576C83" w:rsidRPr="003302B3" w:rsidRDefault="0067602B"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738</w:t>
            </w:r>
          </w:p>
        </w:tc>
        <w:tc>
          <w:tcPr>
            <w:tcW w:w="1440" w:type="dxa"/>
            <w:noWrap/>
            <w:vAlign w:val="center"/>
            <w:hideMark/>
          </w:tcPr>
          <w:p w14:paraId="05471C46" w14:textId="57617FF4" w:rsidR="00576C83" w:rsidRPr="003302B3" w:rsidRDefault="0067602B" w:rsidP="00576C8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r>
              <w:rPr>
                <w:rFonts w:ascii="Arial" w:hAnsi="Arial" w:cs="Arial"/>
                <w:color w:val="000000"/>
                <w:sz w:val="20"/>
                <w:szCs w:val="20"/>
                <w:lang w:val="es-CO" w:eastAsia="es-CO"/>
              </w:rPr>
              <w:t>109</w:t>
            </w:r>
            <w:r w:rsidR="00576C83" w:rsidRPr="003302B3">
              <w:rPr>
                <w:rFonts w:ascii="Arial" w:hAnsi="Arial" w:cs="Arial"/>
                <w:color w:val="000000"/>
                <w:sz w:val="20"/>
                <w:szCs w:val="20"/>
                <w:lang w:val="es-CO" w:eastAsia="es-CO"/>
              </w:rPr>
              <w:t>%</w:t>
            </w:r>
          </w:p>
        </w:tc>
        <w:tc>
          <w:tcPr>
            <w:tcW w:w="6861" w:type="dxa"/>
            <w:vAlign w:val="center"/>
            <w:hideMark/>
          </w:tcPr>
          <w:p w14:paraId="33B13D95" w14:textId="29417F37" w:rsidR="0067602B" w:rsidRPr="0067602B" w:rsidRDefault="0067602B" w:rsidP="0067602B">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67602B">
              <w:rPr>
                <w:rFonts w:ascii="Arial" w:hAnsi="Arial" w:cs="Arial"/>
                <w:color w:val="000000"/>
                <w:sz w:val="18"/>
                <w:szCs w:val="18"/>
                <w:lang w:val="es-CO" w:eastAsia="es-CO"/>
              </w:rPr>
              <w:t>Al 31 de diciembre el GIT de Talento Humano cumplió con el 91.33% de los programado en materia de capacitaciones durante la vigencia, contando con la participación de más de 3.500 registros de asistencia de servidores en actividades de capacitación virtual en temáticas transversales y de carácter misional, alcanzando una amplia cobertura a nivel nacional e impactando al 78.77% de la planta de personal.</w:t>
            </w:r>
            <w:r>
              <w:rPr>
                <w:rFonts w:ascii="Arial" w:hAnsi="Arial" w:cs="Arial"/>
                <w:color w:val="000000"/>
                <w:sz w:val="18"/>
                <w:szCs w:val="18"/>
                <w:lang w:val="es-CO" w:eastAsia="es-CO"/>
              </w:rPr>
              <w:t xml:space="preserve"> </w:t>
            </w:r>
            <w:r w:rsidRPr="0067602B">
              <w:rPr>
                <w:rFonts w:ascii="Arial" w:hAnsi="Arial" w:cs="Arial"/>
                <w:color w:val="000000"/>
                <w:sz w:val="18"/>
                <w:szCs w:val="18"/>
                <w:lang w:val="es-CO" w:eastAsia="es-CO"/>
              </w:rPr>
              <w:t xml:space="preserve">A lo largo de la vigencia 2020, se logró brindar </w:t>
            </w:r>
            <w:proofErr w:type="gramStart"/>
            <w:r w:rsidRPr="0067602B">
              <w:rPr>
                <w:rFonts w:ascii="Arial" w:hAnsi="Arial" w:cs="Arial"/>
                <w:color w:val="000000"/>
                <w:sz w:val="18"/>
                <w:szCs w:val="18"/>
                <w:lang w:val="es-CO" w:eastAsia="es-CO"/>
              </w:rPr>
              <w:t>a  738</w:t>
            </w:r>
            <w:proofErr w:type="gramEnd"/>
            <w:r w:rsidRPr="0067602B">
              <w:rPr>
                <w:rFonts w:ascii="Arial" w:hAnsi="Arial" w:cs="Arial"/>
                <w:color w:val="000000"/>
                <w:sz w:val="18"/>
                <w:szCs w:val="18"/>
                <w:lang w:val="es-CO" w:eastAsia="es-CO"/>
              </w:rPr>
              <w:t xml:space="preserve"> funcionarios y colaboradores del IGAC más de 130 actividades de capacitación entre las programadas y las adicionales resaltando la asistencia a Manejo y optimización del tiempo, PQRS, Código de Integridad, Trabajo en equipo y comunicación asertiva, Gestión documental, COPASST y Muévete y Contágiate de Prevención. </w:t>
            </w:r>
          </w:p>
          <w:p w14:paraId="31943EB1" w14:textId="77777777" w:rsidR="0067602B" w:rsidRPr="0067602B" w:rsidRDefault="0067602B" w:rsidP="0067602B">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14144E86" w14:textId="1F35E3AB" w:rsidR="00576C83" w:rsidRPr="003302B3" w:rsidRDefault="0067602B" w:rsidP="0067602B">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67602B">
              <w:rPr>
                <w:rFonts w:ascii="Arial" w:hAnsi="Arial" w:cs="Arial"/>
                <w:color w:val="000000"/>
                <w:sz w:val="18"/>
                <w:szCs w:val="18"/>
                <w:lang w:val="es-CO" w:eastAsia="es-CO"/>
              </w:rPr>
              <w:t>Desarrollo de una serie de 12 cursos virtuales que se encuentran disponibles en la plataforma Telecentro de manera permanente para los servidores de la entidad, como parte del producto Servicio de Educación informal para la gestión Administrativa del proyecto de inversión.</w:t>
            </w:r>
          </w:p>
        </w:tc>
      </w:tr>
      <w:tr w:rsidR="00195D6E" w:rsidRPr="00576C83" w14:paraId="02582DAF" w14:textId="77777777" w:rsidTr="2FA9F522">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6B15C06" w14:textId="77777777" w:rsidR="00576C83" w:rsidRPr="00576C83" w:rsidRDefault="00576C83" w:rsidP="00576C83">
            <w:pPr>
              <w:suppressAutoHyphens w:val="0"/>
              <w:rPr>
                <w:rFonts w:ascii="Calibri" w:hAnsi="Calibri" w:cs="Calibri"/>
                <w:color w:val="000000"/>
                <w:lang w:val="es-CO" w:eastAsia="es-CO"/>
              </w:rPr>
            </w:pPr>
          </w:p>
        </w:tc>
        <w:tc>
          <w:tcPr>
            <w:tcW w:w="1811" w:type="dxa"/>
            <w:noWrap/>
            <w:hideMark/>
          </w:tcPr>
          <w:p w14:paraId="1D242534" w14:textId="77777777" w:rsidR="00576C83" w:rsidRPr="00576C8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sz w:val="20"/>
                <w:szCs w:val="20"/>
                <w:lang w:val="es-CO" w:eastAsia="es-CO"/>
              </w:rPr>
            </w:pPr>
          </w:p>
        </w:tc>
        <w:tc>
          <w:tcPr>
            <w:tcW w:w="1534" w:type="dxa"/>
            <w:noWrap/>
            <w:hideMark/>
          </w:tcPr>
          <w:p w14:paraId="296E29C0" w14:textId="77777777" w:rsidR="00576C83" w:rsidRPr="00576C8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sz w:val="20"/>
                <w:szCs w:val="20"/>
                <w:lang w:val="es-CO" w:eastAsia="es-CO"/>
              </w:rPr>
            </w:pPr>
          </w:p>
        </w:tc>
        <w:tc>
          <w:tcPr>
            <w:tcW w:w="1568" w:type="dxa"/>
            <w:noWrap/>
            <w:hideMark/>
          </w:tcPr>
          <w:p w14:paraId="02447D40" w14:textId="77777777" w:rsidR="00576C83" w:rsidRPr="00576C83" w:rsidRDefault="00576C83" w:rsidP="00576C83">
            <w:pPr>
              <w:suppressAutoHyphens w:val="0"/>
              <w:cnfStyle w:val="000000000000" w:firstRow="0" w:lastRow="0" w:firstColumn="0" w:lastColumn="0" w:oddVBand="0" w:evenVBand="0" w:oddHBand="0" w:evenHBand="0" w:firstRowFirstColumn="0" w:firstRowLastColumn="0" w:lastRowFirstColumn="0" w:lastRowLastColumn="0"/>
              <w:rPr>
                <w:sz w:val="20"/>
                <w:szCs w:val="20"/>
                <w:lang w:val="es-CO" w:eastAsia="es-CO"/>
              </w:rPr>
            </w:pPr>
          </w:p>
        </w:tc>
        <w:tc>
          <w:tcPr>
            <w:tcW w:w="1440" w:type="dxa"/>
            <w:noWrap/>
            <w:hideMark/>
          </w:tcPr>
          <w:p w14:paraId="1885B334" w14:textId="77777777" w:rsidR="00576C83" w:rsidRPr="00576C8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s-CO" w:eastAsia="es-CO"/>
              </w:rPr>
            </w:pPr>
            <w:r w:rsidRPr="00576C83">
              <w:rPr>
                <w:rFonts w:ascii="Calibri" w:hAnsi="Calibri" w:cs="Calibri"/>
                <w:b/>
                <w:bCs/>
                <w:color w:val="000000"/>
                <w:lang w:val="es-CO" w:eastAsia="es-CO"/>
              </w:rPr>
              <w:t>67,2%</w:t>
            </w:r>
          </w:p>
        </w:tc>
        <w:tc>
          <w:tcPr>
            <w:tcW w:w="6861" w:type="dxa"/>
            <w:noWrap/>
            <w:hideMark/>
          </w:tcPr>
          <w:p w14:paraId="5C389926" w14:textId="77777777" w:rsidR="00576C83" w:rsidRPr="00576C83" w:rsidRDefault="00576C83" w:rsidP="00576C8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s-CO" w:eastAsia="es-CO"/>
              </w:rPr>
            </w:pPr>
          </w:p>
        </w:tc>
      </w:tr>
    </w:tbl>
    <w:p w14:paraId="069B154F" w14:textId="77777777" w:rsidR="00576C83" w:rsidRDefault="00576C83" w:rsidP="00E065ED">
      <w:pPr>
        <w:rPr>
          <w:b/>
          <w:bCs/>
        </w:rPr>
      </w:pPr>
    </w:p>
    <w:p w14:paraId="72E8F60F" w14:textId="77777777" w:rsidR="00576C83" w:rsidRDefault="00576C83" w:rsidP="00E065ED">
      <w:pPr>
        <w:rPr>
          <w:b/>
          <w:bCs/>
        </w:rPr>
      </w:pPr>
    </w:p>
    <w:p w14:paraId="6F49B2C3" w14:textId="77777777" w:rsidR="00576C83" w:rsidRDefault="00576C83" w:rsidP="00E065ED">
      <w:pPr>
        <w:rPr>
          <w:b/>
          <w:bCs/>
        </w:rPr>
      </w:pPr>
    </w:p>
    <w:p w14:paraId="51001E56" w14:textId="77777777" w:rsidR="00576C83" w:rsidRDefault="00576C83" w:rsidP="00E065ED">
      <w:pPr>
        <w:rPr>
          <w:b/>
          <w:bCs/>
        </w:rPr>
      </w:pPr>
    </w:p>
    <w:p w14:paraId="550041F5" w14:textId="76C39A61" w:rsidR="00576C83" w:rsidRDefault="00576C83" w:rsidP="00E065ED">
      <w:pPr>
        <w:rPr>
          <w:b/>
          <w:bCs/>
        </w:rPr>
      </w:pPr>
    </w:p>
    <w:p w14:paraId="45737616" w14:textId="77777777" w:rsidR="000D3BC2" w:rsidRDefault="000D3BC2" w:rsidP="00E065ED">
      <w:pPr>
        <w:rPr>
          <w:b/>
          <w:bCs/>
        </w:rPr>
        <w:sectPr w:rsidR="000D3BC2" w:rsidSect="002A3580">
          <w:pgSz w:w="15840" w:h="12240" w:orient="landscape"/>
          <w:pgMar w:top="1276" w:right="1418" w:bottom="1701" w:left="992" w:header="708" w:footer="708" w:gutter="0"/>
          <w:cols w:space="708"/>
          <w:docGrid w:linePitch="360"/>
        </w:sectPr>
      </w:pPr>
    </w:p>
    <w:p w14:paraId="49A80979" w14:textId="5204CA1E" w:rsidR="003302B3" w:rsidRPr="00860FE4" w:rsidRDefault="003302B3" w:rsidP="00E065ED">
      <w:pPr>
        <w:rPr>
          <w:rFonts w:ascii="Arial" w:hAnsi="Arial" w:cs="Arial"/>
          <w:b/>
          <w:bCs/>
        </w:rPr>
      </w:pPr>
      <w:r w:rsidRPr="00860FE4">
        <w:rPr>
          <w:rFonts w:ascii="Arial" w:hAnsi="Arial" w:cs="Arial"/>
          <w:b/>
          <w:bCs/>
        </w:rPr>
        <w:lastRenderedPageBreak/>
        <w:t>Anexo 4. Plan Estratégico Institucional 2019-2022</w:t>
      </w:r>
    </w:p>
    <w:p w14:paraId="4FC4C7C6" w14:textId="44F823CB" w:rsidR="003302B3" w:rsidRDefault="003302B3" w:rsidP="00E065ED">
      <w:pPr>
        <w:rPr>
          <w:b/>
          <w:bCs/>
        </w:rPr>
      </w:pPr>
    </w:p>
    <w:tbl>
      <w:tblPr>
        <w:tblStyle w:val="Tablaconcuadrcula5oscura-nfasis1"/>
        <w:tblW w:w="11386" w:type="dxa"/>
        <w:tblInd w:w="-572" w:type="dxa"/>
        <w:tblLayout w:type="fixed"/>
        <w:tblLook w:val="04A0" w:firstRow="1" w:lastRow="0" w:firstColumn="1" w:lastColumn="0" w:noHBand="0" w:noVBand="1"/>
      </w:tblPr>
      <w:tblGrid>
        <w:gridCol w:w="425"/>
        <w:gridCol w:w="1313"/>
        <w:gridCol w:w="1200"/>
        <w:gridCol w:w="1541"/>
        <w:gridCol w:w="1236"/>
        <w:gridCol w:w="1230"/>
        <w:gridCol w:w="3732"/>
        <w:gridCol w:w="709"/>
      </w:tblGrid>
      <w:tr w:rsidR="00D1461E" w:rsidRPr="003302B3" w14:paraId="5F1229E2" w14:textId="77777777" w:rsidTr="2FA9F522">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25" w:type="dxa"/>
            <w:vMerge w:val="restart"/>
            <w:hideMark/>
          </w:tcPr>
          <w:p w14:paraId="310A1FA4" w14:textId="77777777" w:rsidR="003302B3" w:rsidRPr="00A56D1D" w:rsidRDefault="003302B3" w:rsidP="003302B3">
            <w:pPr>
              <w:suppressAutoHyphens w:val="0"/>
              <w:ind w:left="-207" w:firstLine="207"/>
              <w:jc w:val="center"/>
              <w:rPr>
                <w:rFonts w:ascii="Calibri" w:hAnsi="Calibri" w:cs="Calibri"/>
                <w:color w:val="FFFFFF"/>
                <w:sz w:val="16"/>
                <w:szCs w:val="16"/>
                <w:lang w:val="es-CO" w:eastAsia="es-CO"/>
              </w:rPr>
            </w:pPr>
            <w:r w:rsidRPr="00A56D1D">
              <w:rPr>
                <w:rFonts w:ascii="Calibri" w:hAnsi="Calibri" w:cs="Calibri"/>
                <w:color w:val="FFFFFF"/>
                <w:sz w:val="16"/>
                <w:szCs w:val="16"/>
                <w:lang w:val="es-CO" w:eastAsia="es-CO"/>
              </w:rPr>
              <w:t>No</w:t>
            </w:r>
          </w:p>
        </w:tc>
        <w:tc>
          <w:tcPr>
            <w:tcW w:w="1313" w:type="dxa"/>
            <w:vMerge w:val="restart"/>
            <w:hideMark/>
          </w:tcPr>
          <w:p w14:paraId="6C6CA181" w14:textId="77777777" w:rsidR="003302B3" w:rsidRPr="00A56D1D" w:rsidRDefault="003302B3"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16"/>
                <w:szCs w:val="16"/>
                <w:lang w:val="es-CO" w:eastAsia="es-CO"/>
              </w:rPr>
            </w:pPr>
            <w:r w:rsidRPr="00A56D1D">
              <w:rPr>
                <w:rFonts w:ascii="Calibri" w:hAnsi="Calibri" w:cs="Calibri"/>
                <w:color w:val="FFFFFF"/>
                <w:sz w:val="16"/>
                <w:szCs w:val="16"/>
                <w:lang w:val="es-CO" w:eastAsia="es-CO"/>
              </w:rPr>
              <w:t>PACTO PLAN NACIONAL DE DESARROLLO 2018-2022</w:t>
            </w:r>
          </w:p>
        </w:tc>
        <w:tc>
          <w:tcPr>
            <w:tcW w:w="1200" w:type="dxa"/>
            <w:vMerge w:val="restart"/>
            <w:hideMark/>
          </w:tcPr>
          <w:p w14:paraId="1E7CC448" w14:textId="77777777" w:rsidR="003302B3" w:rsidRPr="00A56D1D" w:rsidRDefault="003302B3"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16"/>
                <w:szCs w:val="16"/>
                <w:lang w:val="es-CO" w:eastAsia="es-CO"/>
              </w:rPr>
            </w:pPr>
            <w:r w:rsidRPr="00A56D1D">
              <w:rPr>
                <w:rFonts w:ascii="Calibri" w:hAnsi="Calibri" w:cs="Calibri"/>
                <w:color w:val="FFFFFF"/>
                <w:sz w:val="16"/>
                <w:szCs w:val="16"/>
                <w:lang w:val="es-CO" w:eastAsia="es-CO"/>
              </w:rPr>
              <w:t>PRODUCTO</w:t>
            </w:r>
          </w:p>
        </w:tc>
        <w:tc>
          <w:tcPr>
            <w:tcW w:w="1541" w:type="dxa"/>
            <w:vMerge w:val="restart"/>
            <w:hideMark/>
          </w:tcPr>
          <w:p w14:paraId="3382BFB8" w14:textId="77777777" w:rsidR="003302B3" w:rsidRPr="00A56D1D" w:rsidRDefault="003302B3"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16"/>
                <w:szCs w:val="16"/>
                <w:lang w:val="es-CO" w:eastAsia="es-CO"/>
              </w:rPr>
            </w:pPr>
            <w:r w:rsidRPr="00A56D1D">
              <w:rPr>
                <w:rFonts w:ascii="Calibri" w:hAnsi="Calibri" w:cs="Calibri"/>
                <w:color w:val="FFFFFF"/>
                <w:sz w:val="16"/>
                <w:szCs w:val="16"/>
                <w:lang w:val="es-CO" w:eastAsia="es-CO"/>
              </w:rPr>
              <w:t>NOMBRE DEL INDICADOR</w:t>
            </w:r>
          </w:p>
        </w:tc>
        <w:tc>
          <w:tcPr>
            <w:tcW w:w="1236" w:type="dxa"/>
            <w:vMerge w:val="restart"/>
            <w:hideMark/>
          </w:tcPr>
          <w:p w14:paraId="3A01CD36" w14:textId="77777777" w:rsidR="003302B3" w:rsidRPr="00A56D1D" w:rsidRDefault="003302B3"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16"/>
                <w:szCs w:val="16"/>
                <w:lang w:val="es-CO" w:eastAsia="es-CO"/>
              </w:rPr>
            </w:pPr>
            <w:r w:rsidRPr="00A56D1D">
              <w:rPr>
                <w:rFonts w:ascii="Calibri" w:hAnsi="Calibri" w:cs="Calibri"/>
                <w:color w:val="FFFFFF"/>
                <w:sz w:val="16"/>
                <w:szCs w:val="16"/>
                <w:lang w:val="es-CO" w:eastAsia="es-CO"/>
              </w:rPr>
              <w:t>DEPENDENCIA RESPONSABLE</w:t>
            </w:r>
          </w:p>
        </w:tc>
        <w:tc>
          <w:tcPr>
            <w:tcW w:w="5671" w:type="dxa"/>
            <w:gridSpan w:val="3"/>
            <w:hideMark/>
          </w:tcPr>
          <w:p w14:paraId="623C8FF4" w14:textId="77777777" w:rsidR="00C14821" w:rsidRDefault="00C14821"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6"/>
                <w:szCs w:val="16"/>
                <w:lang w:val="es-CO" w:eastAsia="es-CO"/>
              </w:rPr>
            </w:pPr>
          </w:p>
          <w:p w14:paraId="722A6283" w14:textId="50F1AB11" w:rsidR="003302B3" w:rsidRPr="00A56D1D" w:rsidRDefault="003302B3"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A56D1D">
              <w:rPr>
                <w:rFonts w:ascii="Calibri" w:hAnsi="Calibri" w:cs="Calibri"/>
                <w:sz w:val="16"/>
                <w:szCs w:val="16"/>
                <w:lang w:val="es-CO" w:eastAsia="es-CO"/>
              </w:rPr>
              <w:t xml:space="preserve">SEGUIMIENTO </w:t>
            </w:r>
            <w:r w:rsidR="2243F92A" w:rsidRPr="00A56D1D">
              <w:rPr>
                <w:rFonts w:ascii="Calibri" w:hAnsi="Calibri" w:cs="Calibri"/>
                <w:sz w:val="16"/>
                <w:szCs w:val="16"/>
                <w:lang w:val="es-CO" w:eastAsia="es-CO"/>
              </w:rPr>
              <w:t>DICIEMBRE</w:t>
            </w:r>
            <w:r w:rsidRPr="00A56D1D">
              <w:rPr>
                <w:rFonts w:ascii="Calibri" w:hAnsi="Calibri" w:cs="Calibri"/>
                <w:sz w:val="16"/>
                <w:szCs w:val="16"/>
                <w:lang w:val="es-CO" w:eastAsia="es-CO"/>
              </w:rPr>
              <w:t xml:space="preserve"> 2020</w:t>
            </w:r>
          </w:p>
        </w:tc>
      </w:tr>
      <w:tr w:rsidR="000C5FDC" w:rsidRPr="003302B3" w14:paraId="104B292D" w14:textId="77777777" w:rsidTr="2FA9F52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5" w:type="dxa"/>
            <w:vMerge/>
            <w:hideMark/>
          </w:tcPr>
          <w:p w14:paraId="56DDAB53" w14:textId="77777777" w:rsidR="003302B3" w:rsidRPr="003302B3" w:rsidRDefault="003302B3" w:rsidP="003302B3">
            <w:pPr>
              <w:suppressAutoHyphens w:val="0"/>
              <w:rPr>
                <w:rFonts w:ascii="Calibri" w:hAnsi="Calibri" w:cs="Calibri"/>
                <w:color w:val="FFFFFF"/>
                <w:sz w:val="16"/>
                <w:szCs w:val="16"/>
                <w:lang w:val="es-CO" w:eastAsia="es-CO"/>
              </w:rPr>
            </w:pPr>
          </w:p>
        </w:tc>
        <w:tc>
          <w:tcPr>
            <w:tcW w:w="1313" w:type="dxa"/>
            <w:vMerge/>
            <w:hideMark/>
          </w:tcPr>
          <w:p w14:paraId="11028265"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s-CO" w:eastAsia="es-CO"/>
              </w:rPr>
            </w:pPr>
          </w:p>
        </w:tc>
        <w:tc>
          <w:tcPr>
            <w:tcW w:w="1200" w:type="dxa"/>
            <w:vMerge/>
            <w:hideMark/>
          </w:tcPr>
          <w:p w14:paraId="28511E1B"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s-CO" w:eastAsia="es-CO"/>
              </w:rPr>
            </w:pPr>
          </w:p>
        </w:tc>
        <w:tc>
          <w:tcPr>
            <w:tcW w:w="1541" w:type="dxa"/>
            <w:vMerge/>
            <w:hideMark/>
          </w:tcPr>
          <w:p w14:paraId="4AFCBB3D"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s-CO" w:eastAsia="es-CO"/>
              </w:rPr>
            </w:pPr>
          </w:p>
        </w:tc>
        <w:tc>
          <w:tcPr>
            <w:tcW w:w="1236" w:type="dxa"/>
            <w:vMerge/>
            <w:hideMark/>
          </w:tcPr>
          <w:p w14:paraId="5CA7ED4C"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s-CO" w:eastAsia="es-CO"/>
              </w:rPr>
            </w:pPr>
          </w:p>
        </w:tc>
        <w:tc>
          <w:tcPr>
            <w:tcW w:w="1230" w:type="dxa"/>
            <w:hideMark/>
          </w:tcPr>
          <w:p w14:paraId="31476A28"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4"/>
                <w:szCs w:val="14"/>
                <w:lang w:val="es-CO" w:eastAsia="es-CO"/>
              </w:rPr>
            </w:pPr>
            <w:r w:rsidRPr="003302B3">
              <w:rPr>
                <w:rFonts w:ascii="Calibri" w:hAnsi="Calibri" w:cs="Calibri"/>
                <w:b/>
                <w:bCs/>
                <w:sz w:val="14"/>
                <w:szCs w:val="14"/>
                <w:lang w:val="es-CO" w:eastAsia="es-CO"/>
              </w:rPr>
              <w:t xml:space="preserve">AVANCE CUANTITATIVO </w:t>
            </w:r>
          </w:p>
        </w:tc>
        <w:tc>
          <w:tcPr>
            <w:tcW w:w="3732" w:type="dxa"/>
            <w:hideMark/>
          </w:tcPr>
          <w:p w14:paraId="555C4C8D" w14:textId="77777777" w:rsidR="00C14821" w:rsidRDefault="00C14821"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4"/>
                <w:szCs w:val="14"/>
                <w:lang w:val="es-CO" w:eastAsia="es-CO"/>
              </w:rPr>
            </w:pPr>
          </w:p>
          <w:p w14:paraId="1BC04970" w14:textId="5D9FC52E"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4"/>
                <w:szCs w:val="14"/>
                <w:lang w:val="es-CO" w:eastAsia="es-CO"/>
              </w:rPr>
            </w:pPr>
            <w:r w:rsidRPr="003302B3">
              <w:rPr>
                <w:rFonts w:ascii="Calibri" w:hAnsi="Calibri" w:cs="Calibri"/>
                <w:b/>
                <w:bCs/>
                <w:sz w:val="14"/>
                <w:szCs w:val="14"/>
                <w:lang w:val="es-CO" w:eastAsia="es-CO"/>
              </w:rPr>
              <w:t>AVANCE CUALITATIVO</w:t>
            </w:r>
          </w:p>
        </w:tc>
        <w:tc>
          <w:tcPr>
            <w:tcW w:w="709" w:type="dxa"/>
            <w:hideMark/>
          </w:tcPr>
          <w:p w14:paraId="3ACE1D69" w14:textId="3E05B7F6"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4"/>
                <w:szCs w:val="14"/>
                <w:lang w:val="es-CO" w:eastAsia="es-CO"/>
              </w:rPr>
            </w:pPr>
            <w:r>
              <w:rPr>
                <w:rFonts w:ascii="Calibri" w:hAnsi="Calibri" w:cs="Calibri"/>
                <w:b/>
                <w:bCs/>
                <w:sz w:val="14"/>
                <w:szCs w:val="14"/>
                <w:lang w:val="es-CO" w:eastAsia="es-CO"/>
              </w:rPr>
              <w:t>%</w:t>
            </w:r>
            <w:r w:rsidRPr="003302B3">
              <w:rPr>
                <w:rFonts w:ascii="Calibri" w:hAnsi="Calibri" w:cs="Calibri"/>
                <w:b/>
                <w:bCs/>
                <w:sz w:val="14"/>
                <w:szCs w:val="14"/>
                <w:lang w:val="es-CO" w:eastAsia="es-CO"/>
              </w:rPr>
              <w:t xml:space="preserve"> CUMPLIMIENTO</w:t>
            </w:r>
          </w:p>
        </w:tc>
      </w:tr>
      <w:tr w:rsidR="000C5FDC" w:rsidRPr="003302B3" w14:paraId="7E6B8DBE" w14:textId="77777777" w:rsidTr="2FA9F522">
        <w:trPr>
          <w:trHeight w:val="3090"/>
        </w:trPr>
        <w:tc>
          <w:tcPr>
            <w:cnfStyle w:val="001000000000" w:firstRow="0" w:lastRow="0" w:firstColumn="1" w:lastColumn="0" w:oddVBand="0" w:evenVBand="0" w:oddHBand="0" w:evenHBand="0" w:firstRowFirstColumn="0" w:firstRowLastColumn="0" w:lastRowFirstColumn="0" w:lastRowLastColumn="0"/>
            <w:tcW w:w="425" w:type="dxa"/>
            <w:hideMark/>
          </w:tcPr>
          <w:p w14:paraId="2E7769A2"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w:t>
            </w:r>
          </w:p>
        </w:tc>
        <w:tc>
          <w:tcPr>
            <w:tcW w:w="1313" w:type="dxa"/>
            <w:hideMark/>
          </w:tcPr>
          <w:p w14:paraId="361C2DDD"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72185218"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Gestores catastrales habilitados</w:t>
            </w:r>
          </w:p>
        </w:tc>
        <w:tc>
          <w:tcPr>
            <w:tcW w:w="1541" w:type="dxa"/>
            <w:hideMark/>
          </w:tcPr>
          <w:p w14:paraId="2A12689E"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Gestores catastrales habilitados</w:t>
            </w:r>
          </w:p>
        </w:tc>
        <w:tc>
          <w:tcPr>
            <w:tcW w:w="1236" w:type="dxa"/>
            <w:hideMark/>
          </w:tcPr>
          <w:p w14:paraId="1F443FA8"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184AC3BC" w14:textId="4350AC9E" w:rsidR="003302B3" w:rsidRPr="003302B3" w:rsidRDefault="2B7E0B2F"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11</w:t>
            </w:r>
          </w:p>
        </w:tc>
        <w:tc>
          <w:tcPr>
            <w:tcW w:w="3732" w:type="dxa"/>
            <w:hideMark/>
          </w:tcPr>
          <w:p w14:paraId="2B52C50C" w14:textId="4728AD46"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9A5495">
              <w:rPr>
                <w:rFonts w:ascii="Calibri" w:hAnsi="Calibri" w:cs="Calibri"/>
                <w:sz w:val="16"/>
                <w:szCs w:val="16"/>
                <w:lang w:val="es-CO" w:eastAsia="es-CO"/>
              </w:rPr>
              <w:t>Se emitió acto administrativo de Habilitación al Municipio de Sincelejo-Sucre, mediante Resolución 1030 del 10 de diciembre de 2020.</w:t>
            </w:r>
          </w:p>
          <w:p w14:paraId="69BAE12B" w14:textId="5435B592"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009A5495">
              <w:rPr>
                <w:rFonts w:ascii="Calibri" w:hAnsi="Calibri" w:cs="Calibri"/>
                <w:sz w:val="16"/>
                <w:szCs w:val="16"/>
                <w:lang w:val="es-CO" w:eastAsia="es-CO"/>
              </w:rPr>
              <w:t xml:space="preserve"> </w:t>
            </w:r>
          </w:p>
          <w:p w14:paraId="4108BAD3" w14:textId="16A333D4"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009A5495">
              <w:rPr>
                <w:rFonts w:ascii="Calibri" w:hAnsi="Calibri" w:cs="Calibri"/>
                <w:sz w:val="16"/>
                <w:szCs w:val="16"/>
                <w:lang w:val="es-CO" w:eastAsia="es-CO"/>
              </w:rPr>
              <w:t>Se emitió acto administrativo de Habilitación al Municipio de Sesquilé-Cundinamarca, mediante Resolución 1057 del 16 de diciembre de 2020.</w:t>
            </w:r>
          </w:p>
          <w:p w14:paraId="24D9DE6F" w14:textId="6DB11402"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009A5495">
              <w:rPr>
                <w:rFonts w:ascii="Calibri" w:hAnsi="Calibri" w:cs="Calibri"/>
                <w:sz w:val="16"/>
                <w:szCs w:val="16"/>
                <w:lang w:val="es-CO" w:eastAsia="es-CO"/>
              </w:rPr>
              <w:t xml:space="preserve"> </w:t>
            </w:r>
          </w:p>
          <w:p w14:paraId="6A3C195B" w14:textId="7D7E1CA0"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009A5495">
              <w:rPr>
                <w:rFonts w:ascii="Calibri" w:hAnsi="Calibri" w:cs="Calibri"/>
                <w:sz w:val="16"/>
                <w:szCs w:val="16"/>
                <w:lang w:val="es-CO" w:eastAsia="es-CO"/>
              </w:rPr>
              <w:t>De acuerdo con lo anterior, en diciembre se habilitaron 2 gestores catastrales, quedando a la fecha 19 gestores catastrales habilitados.</w:t>
            </w:r>
          </w:p>
          <w:p w14:paraId="0DBEBE55" w14:textId="75588AC1"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009A5495">
              <w:rPr>
                <w:rFonts w:ascii="Calibri" w:hAnsi="Calibri" w:cs="Calibri"/>
                <w:sz w:val="16"/>
                <w:szCs w:val="16"/>
                <w:lang w:val="es-CO" w:eastAsia="es-CO"/>
              </w:rPr>
              <w:t xml:space="preserve"> </w:t>
            </w:r>
          </w:p>
          <w:p w14:paraId="0743C384" w14:textId="1CAB02EB" w:rsidR="003302B3" w:rsidRPr="009A5495" w:rsidRDefault="47EE19B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009A5495">
              <w:rPr>
                <w:rFonts w:ascii="Calibri" w:hAnsi="Calibri" w:cs="Calibri"/>
                <w:sz w:val="16"/>
                <w:szCs w:val="16"/>
                <w:lang w:val="es-CO" w:eastAsia="es-CO"/>
              </w:rPr>
              <w:t>Para la vigencia 2020 la meta es 10 gestores catastrales habilitados y el año cerró con 11, es decir, se superó la meta en 10%. Adicionalmente, la meta del cuatrienio es 20 gestores catastrales habilitados y al cierre de la vigencia 2020 cerró con un total de 19, es decir, al 31 de diciembre de 2020 se ha cumplido la meta del cuatrienio en un 95%</w:t>
            </w:r>
          </w:p>
        </w:tc>
        <w:tc>
          <w:tcPr>
            <w:tcW w:w="709" w:type="dxa"/>
            <w:hideMark/>
          </w:tcPr>
          <w:p w14:paraId="4DB0459E" w14:textId="78155EE0"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w:t>
            </w:r>
            <w:r w:rsidR="66627342" w:rsidRPr="5D2D4817">
              <w:rPr>
                <w:rFonts w:ascii="Calibri" w:hAnsi="Calibri" w:cs="Calibri"/>
                <w:color w:val="000000" w:themeColor="text1"/>
                <w:sz w:val="16"/>
                <w:szCs w:val="16"/>
                <w:lang w:val="es-CO" w:eastAsia="es-CO"/>
              </w:rPr>
              <w:t>10</w:t>
            </w:r>
            <w:r w:rsidRPr="5D2D4817">
              <w:rPr>
                <w:rFonts w:ascii="Calibri" w:hAnsi="Calibri" w:cs="Calibri"/>
                <w:color w:val="000000" w:themeColor="text1"/>
                <w:sz w:val="16"/>
                <w:szCs w:val="16"/>
                <w:lang w:val="es-CO" w:eastAsia="es-CO"/>
              </w:rPr>
              <w:t>%</w:t>
            </w:r>
          </w:p>
        </w:tc>
      </w:tr>
      <w:tr w:rsidR="000C5FDC" w:rsidRPr="003302B3" w14:paraId="55D16CCF" w14:textId="77777777" w:rsidTr="2FA9F522">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425" w:type="dxa"/>
            <w:hideMark/>
          </w:tcPr>
          <w:p w14:paraId="7F29BFEF"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w:t>
            </w:r>
          </w:p>
        </w:tc>
        <w:tc>
          <w:tcPr>
            <w:tcW w:w="1313" w:type="dxa"/>
            <w:hideMark/>
          </w:tcPr>
          <w:p w14:paraId="7FB53539"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65C7C038"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Área geográfica actualizada catastralmente</w:t>
            </w:r>
          </w:p>
        </w:tc>
        <w:tc>
          <w:tcPr>
            <w:tcW w:w="1541" w:type="dxa"/>
            <w:hideMark/>
          </w:tcPr>
          <w:p w14:paraId="3B260F91"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del área geográfica con catastro actualizado </w:t>
            </w:r>
          </w:p>
        </w:tc>
        <w:tc>
          <w:tcPr>
            <w:tcW w:w="1236" w:type="dxa"/>
            <w:hideMark/>
          </w:tcPr>
          <w:p w14:paraId="3E3004BE"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5332C969" w14:textId="4DC2D0A8" w:rsidR="003302B3" w:rsidRPr="003302B3" w:rsidRDefault="1670AB29" w:rsidP="2FA9F522">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2FA9F522">
              <w:rPr>
                <w:rFonts w:ascii="Calibri" w:hAnsi="Calibri" w:cs="Calibri"/>
                <w:color w:val="000000" w:themeColor="text1"/>
                <w:sz w:val="16"/>
                <w:szCs w:val="16"/>
                <w:lang w:val="es-CO" w:eastAsia="es-CO"/>
              </w:rPr>
              <w:t>18.150.894,79</w:t>
            </w:r>
          </w:p>
        </w:tc>
        <w:tc>
          <w:tcPr>
            <w:tcW w:w="3732" w:type="dxa"/>
            <w:hideMark/>
          </w:tcPr>
          <w:p w14:paraId="5E65998F" w14:textId="1450C091" w:rsidR="003302B3" w:rsidRPr="009A5495" w:rsidRDefault="6616E78E" w:rsidP="2FA9F522">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9A5495">
              <w:rPr>
                <w:rFonts w:ascii="Calibri" w:hAnsi="Calibri" w:cs="Calibri"/>
                <w:sz w:val="16"/>
                <w:szCs w:val="16"/>
                <w:lang w:val="es-CO" w:eastAsia="es-CO"/>
              </w:rPr>
              <w:t>Se estima que los Gestores catastrales entregarán la información el 20 de enero, una vez se realice la revisión en el sistema nacional catastral con el fin de obtener la información del área geográfica con catastro actualizado y reportar las cifras finales corte diciembre 2020</w:t>
            </w:r>
          </w:p>
        </w:tc>
        <w:tc>
          <w:tcPr>
            <w:tcW w:w="709" w:type="dxa"/>
            <w:hideMark/>
          </w:tcPr>
          <w:p w14:paraId="7AC0E9AC" w14:textId="412EBA17" w:rsidR="003302B3" w:rsidRPr="003302B3" w:rsidRDefault="29203C3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2FA9F522">
              <w:rPr>
                <w:rFonts w:ascii="Calibri" w:hAnsi="Calibri" w:cs="Calibri"/>
                <w:color w:val="000000" w:themeColor="text1"/>
                <w:sz w:val="16"/>
                <w:szCs w:val="16"/>
                <w:lang w:val="es-CO" w:eastAsia="es-CO"/>
              </w:rPr>
              <w:t>15.91</w:t>
            </w:r>
            <w:r w:rsidR="003302B3" w:rsidRPr="2FA9F522">
              <w:rPr>
                <w:rFonts w:ascii="Calibri" w:hAnsi="Calibri" w:cs="Calibri"/>
                <w:color w:val="000000" w:themeColor="text1"/>
                <w:sz w:val="16"/>
                <w:szCs w:val="16"/>
                <w:lang w:val="es-CO" w:eastAsia="es-CO"/>
              </w:rPr>
              <w:t>%</w:t>
            </w:r>
          </w:p>
        </w:tc>
      </w:tr>
      <w:tr w:rsidR="000C5FDC" w:rsidRPr="003302B3" w14:paraId="4C7B3057" w14:textId="77777777" w:rsidTr="2FA9F522">
        <w:trPr>
          <w:trHeight w:val="1800"/>
        </w:trPr>
        <w:tc>
          <w:tcPr>
            <w:cnfStyle w:val="001000000000" w:firstRow="0" w:lastRow="0" w:firstColumn="1" w:lastColumn="0" w:oddVBand="0" w:evenVBand="0" w:oddHBand="0" w:evenHBand="0" w:firstRowFirstColumn="0" w:firstRowLastColumn="0" w:lastRowFirstColumn="0" w:lastRowLastColumn="0"/>
            <w:tcW w:w="425" w:type="dxa"/>
            <w:hideMark/>
          </w:tcPr>
          <w:p w14:paraId="5E482ED1"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3</w:t>
            </w:r>
          </w:p>
        </w:tc>
        <w:tc>
          <w:tcPr>
            <w:tcW w:w="1313" w:type="dxa"/>
            <w:hideMark/>
          </w:tcPr>
          <w:p w14:paraId="1238FE2A"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Construcción de Paz: Cultura de la legalidad, convivencia, estabilización y víctimas</w:t>
            </w:r>
            <w:r w:rsidRPr="003302B3">
              <w:rPr>
                <w:rFonts w:ascii="Calibri" w:hAnsi="Calibri" w:cs="Calibri"/>
                <w:color w:val="000000"/>
                <w:sz w:val="16"/>
                <w:szCs w:val="16"/>
                <w:lang w:val="es-CO" w:eastAsia="es-CO"/>
              </w:rPr>
              <w:br/>
            </w:r>
            <w:r w:rsidRPr="003302B3">
              <w:rPr>
                <w:rFonts w:ascii="Calibri" w:hAnsi="Calibri" w:cs="Calibri"/>
                <w:color w:val="000000"/>
                <w:sz w:val="16"/>
                <w:szCs w:val="16"/>
                <w:lang w:val="es-CO" w:eastAsia="es-CO"/>
              </w:rPr>
              <w:br/>
              <w:t>Pacto por la descentralización: conectar territorios, gobiernos y poblaciones</w:t>
            </w:r>
          </w:p>
        </w:tc>
        <w:tc>
          <w:tcPr>
            <w:tcW w:w="1200" w:type="dxa"/>
            <w:hideMark/>
          </w:tcPr>
          <w:p w14:paraId="2F7B5CDD"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Área geográfica actualizada catastralmente</w:t>
            </w:r>
          </w:p>
        </w:tc>
        <w:tc>
          <w:tcPr>
            <w:tcW w:w="1541" w:type="dxa"/>
            <w:hideMark/>
          </w:tcPr>
          <w:p w14:paraId="2AA64854"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del área geográfica en municipios PDET con catastro actualizado</w:t>
            </w:r>
          </w:p>
        </w:tc>
        <w:tc>
          <w:tcPr>
            <w:tcW w:w="1236" w:type="dxa"/>
            <w:hideMark/>
          </w:tcPr>
          <w:p w14:paraId="48318147"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2E395490" w14:textId="507FF317" w:rsidR="003302B3" w:rsidRPr="003302B3" w:rsidRDefault="12D77896"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2FA9F522">
              <w:rPr>
                <w:rFonts w:ascii="Calibri" w:hAnsi="Calibri" w:cs="Calibri"/>
                <w:color w:val="000000" w:themeColor="text1"/>
                <w:sz w:val="16"/>
                <w:szCs w:val="16"/>
                <w:lang w:val="es-CO" w:eastAsia="es-CO"/>
              </w:rPr>
              <w:t>3.916.657,39</w:t>
            </w:r>
          </w:p>
        </w:tc>
        <w:tc>
          <w:tcPr>
            <w:tcW w:w="3732" w:type="dxa"/>
            <w:noWrap/>
            <w:hideMark/>
          </w:tcPr>
          <w:p w14:paraId="686DF4FF" w14:textId="30C567A4" w:rsidR="003302B3" w:rsidRPr="003302B3" w:rsidRDefault="36AE853A"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Se estima que los Gestores catastrales entregarán la información el 20 de enero, una vez se realice la revisión en el sistema nacional catastral con el fin de obtener la información del área geográfica con catastro actualizado y reportar las cifras finales corte diciembre 2020</w:t>
            </w:r>
          </w:p>
        </w:tc>
        <w:tc>
          <w:tcPr>
            <w:tcW w:w="709" w:type="dxa"/>
            <w:hideMark/>
          </w:tcPr>
          <w:p w14:paraId="5D5CCEED" w14:textId="205C37D2" w:rsidR="003302B3" w:rsidRPr="003302B3" w:rsidRDefault="44FC2F20"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2FA9F522">
              <w:rPr>
                <w:rFonts w:ascii="Calibri" w:hAnsi="Calibri" w:cs="Calibri"/>
                <w:color w:val="000000" w:themeColor="text1"/>
                <w:sz w:val="16"/>
                <w:szCs w:val="16"/>
                <w:lang w:val="es-CO" w:eastAsia="es-CO"/>
              </w:rPr>
              <w:t>10,02</w:t>
            </w:r>
            <w:r w:rsidR="003302B3" w:rsidRPr="2FA9F522">
              <w:rPr>
                <w:rFonts w:ascii="Calibri" w:hAnsi="Calibri" w:cs="Calibri"/>
                <w:color w:val="000000" w:themeColor="text1"/>
                <w:sz w:val="16"/>
                <w:szCs w:val="16"/>
                <w:lang w:val="es-CO" w:eastAsia="es-CO"/>
              </w:rPr>
              <w:t>%</w:t>
            </w:r>
          </w:p>
        </w:tc>
      </w:tr>
      <w:tr w:rsidR="000C5FDC" w:rsidRPr="003302B3" w14:paraId="1336DA1F" w14:textId="77777777" w:rsidTr="2FA9F52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25" w:type="dxa"/>
            <w:hideMark/>
          </w:tcPr>
          <w:p w14:paraId="2CFA5612"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4</w:t>
            </w:r>
          </w:p>
        </w:tc>
        <w:tc>
          <w:tcPr>
            <w:tcW w:w="1313" w:type="dxa"/>
            <w:hideMark/>
          </w:tcPr>
          <w:p w14:paraId="1AC4A990"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05A9B58F"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Mutaciones de conservación catastral realizadas</w:t>
            </w:r>
          </w:p>
        </w:tc>
        <w:tc>
          <w:tcPr>
            <w:tcW w:w="1541" w:type="dxa"/>
            <w:hideMark/>
          </w:tcPr>
          <w:p w14:paraId="5AA6E3EC"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Número de mutaciones realizadas</w:t>
            </w:r>
          </w:p>
        </w:tc>
        <w:tc>
          <w:tcPr>
            <w:tcW w:w="1236" w:type="dxa"/>
            <w:hideMark/>
          </w:tcPr>
          <w:p w14:paraId="4F82BEAF"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65DA1344" w14:textId="0F85696B" w:rsidR="003302B3" w:rsidRPr="003302B3" w:rsidRDefault="25845A38"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546.303</w:t>
            </w:r>
          </w:p>
        </w:tc>
        <w:tc>
          <w:tcPr>
            <w:tcW w:w="3732" w:type="dxa"/>
            <w:noWrap/>
            <w:hideMark/>
          </w:tcPr>
          <w:p w14:paraId="7A2213C8" w14:textId="3A7799EF" w:rsidR="003302B3" w:rsidRPr="003302B3" w:rsidRDefault="25845A38"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En el mes de diciembre se realizaron 77.270 trámites de conservación, para un total acumulado de 546.303 trámites, que corresponden al 65,01% de la meta anual.</w:t>
            </w:r>
          </w:p>
        </w:tc>
        <w:tc>
          <w:tcPr>
            <w:tcW w:w="709" w:type="dxa"/>
            <w:hideMark/>
          </w:tcPr>
          <w:p w14:paraId="085DD812" w14:textId="0EAD989F" w:rsidR="003302B3" w:rsidRPr="003302B3" w:rsidRDefault="25845A38" w:rsidP="5D2D4817">
            <w:pPr>
              <w:jc w:val="center"/>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65%</w:t>
            </w:r>
          </w:p>
        </w:tc>
      </w:tr>
      <w:tr w:rsidR="000C5FDC" w:rsidRPr="003302B3" w14:paraId="4C4193E8" w14:textId="77777777" w:rsidTr="2FA9F522">
        <w:trPr>
          <w:trHeight w:val="1350"/>
        </w:trPr>
        <w:tc>
          <w:tcPr>
            <w:cnfStyle w:val="001000000000" w:firstRow="0" w:lastRow="0" w:firstColumn="1" w:lastColumn="0" w:oddVBand="0" w:evenVBand="0" w:oddHBand="0" w:evenHBand="0" w:firstRowFirstColumn="0" w:firstRowLastColumn="0" w:lastRowFirstColumn="0" w:lastRowLastColumn="0"/>
            <w:tcW w:w="425" w:type="dxa"/>
            <w:hideMark/>
          </w:tcPr>
          <w:p w14:paraId="3A5A97DA"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5</w:t>
            </w:r>
          </w:p>
        </w:tc>
        <w:tc>
          <w:tcPr>
            <w:tcW w:w="1313" w:type="dxa"/>
            <w:hideMark/>
          </w:tcPr>
          <w:p w14:paraId="40804FB3"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157E6723"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Avalúos realizados</w:t>
            </w:r>
          </w:p>
        </w:tc>
        <w:tc>
          <w:tcPr>
            <w:tcW w:w="1541" w:type="dxa"/>
            <w:hideMark/>
          </w:tcPr>
          <w:p w14:paraId="2D476CC7"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Número de avalúos realizados</w:t>
            </w:r>
          </w:p>
        </w:tc>
        <w:tc>
          <w:tcPr>
            <w:tcW w:w="1236" w:type="dxa"/>
            <w:hideMark/>
          </w:tcPr>
          <w:p w14:paraId="2824D793"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286EEE9B" w14:textId="3752D0CF" w:rsidR="003302B3" w:rsidRPr="003302B3" w:rsidRDefault="12D4C92E" w:rsidP="5D2D4817">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6.139</w:t>
            </w:r>
          </w:p>
        </w:tc>
        <w:tc>
          <w:tcPr>
            <w:tcW w:w="3732" w:type="dxa"/>
            <w:noWrap/>
            <w:hideMark/>
          </w:tcPr>
          <w:p w14:paraId="42C47FBC" w14:textId="49691A79" w:rsidR="003302B3" w:rsidRPr="003302B3" w:rsidRDefault="12D4C92E"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Avalúos realizados: Se entregaron 550 avalúos comerciales así 383 Sede Central,33 Cesar,22 Córdoba,19 Sucre,15 Cauca,15 Nariño,13 Risaralda,8 Magdalena,7 Santander,7 Norte Santander,6 Cundinamarca,6 Meta,6 Tolima,5 Caldas,3 Valle y 2 Boyacá. DANE entrega el IVP para el año 2020 con base en la información suministrada.</w:t>
            </w:r>
          </w:p>
        </w:tc>
        <w:tc>
          <w:tcPr>
            <w:tcW w:w="709" w:type="dxa"/>
            <w:hideMark/>
          </w:tcPr>
          <w:p w14:paraId="07651775" w14:textId="545F616D" w:rsidR="003302B3" w:rsidRPr="003302B3" w:rsidRDefault="12D4C92E" w:rsidP="5D2D4817">
            <w:pPr>
              <w:jc w:val="center"/>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83%</w:t>
            </w:r>
          </w:p>
        </w:tc>
      </w:tr>
      <w:tr w:rsidR="000C5FDC" w:rsidRPr="003302B3" w14:paraId="399F55BE" w14:textId="77777777" w:rsidTr="2FA9F52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25" w:type="dxa"/>
            <w:hideMark/>
          </w:tcPr>
          <w:p w14:paraId="0AD41229"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lastRenderedPageBreak/>
              <w:t>6</w:t>
            </w:r>
          </w:p>
        </w:tc>
        <w:tc>
          <w:tcPr>
            <w:tcW w:w="1313" w:type="dxa"/>
            <w:hideMark/>
          </w:tcPr>
          <w:p w14:paraId="04C9716F"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3F116E30"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Solicitudes de Política de restitución de tierras y atención de </w:t>
            </w:r>
            <w:proofErr w:type="spellStart"/>
            <w:r w:rsidRPr="003302B3">
              <w:rPr>
                <w:rFonts w:ascii="Calibri" w:hAnsi="Calibri" w:cs="Calibri"/>
                <w:sz w:val="16"/>
                <w:szCs w:val="16"/>
                <w:lang w:val="es-CO" w:eastAsia="es-CO"/>
              </w:rPr>
              <w:t>victimas</w:t>
            </w:r>
            <w:proofErr w:type="spellEnd"/>
            <w:r w:rsidRPr="003302B3">
              <w:rPr>
                <w:rFonts w:ascii="Calibri" w:hAnsi="Calibri" w:cs="Calibri"/>
                <w:sz w:val="16"/>
                <w:szCs w:val="16"/>
                <w:lang w:val="es-CO" w:eastAsia="es-CO"/>
              </w:rPr>
              <w:t xml:space="preserve"> atendidas</w:t>
            </w:r>
          </w:p>
        </w:tc>
        <w:tc>
          <w:tcPr>
            <w:tcW w:w="1541" w:type="dxa"/>
            <w:hideMark/>
          </w:tcPr>
          <w:p w14:paraId="1ABD107D"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 solicitudes atendidas</w:t>
            </w:r>
          </w:p>
        </w:tc>
        <w:tc>
          <w:tcPr>
            <w:tcW w:w="1236" w:type="dxa"/>
            <w:hideMark/>
          </w:tcPr>
          <w:p w14:paraId="622E5836"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26FAF06D" w14:textId="59102E0B" w:rsidR="003302B3" w:rsidRPr="003302B3" w:rsidRDefault="5CCFAE39"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128,21%</w:t>
            </w:r>
          </w:p>
        </w:tc>
        <w:tc>
          <w:tcPr>
            <w:tcW w:w="3732" w:type="dxa"/>
            <w:noWrap/>
            <w:hideMark/>
          </w:tcPr>
          <w:p w14:paraId="03E65327" w14:textId="18BDC1C5" w:rsidR="003302B3" w:rsidRPr="003302B3" w:rsidRDefault="5CCFAE39"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Solicitudes Atendidas: En diciembre se recibieron 365 solicitudes y se atendieron 468, al finalizar el año se recibieron 4.208 solicitudes y se atendieron 3.649, incluye solicitudes de información etapa administrativa y judicial, suspensión de predios y solicitud de peritajes de lo levantado por la URT en etapa judicial.</w:t>
            </w:r>
          </w:p>
        </w:tc>
        <w:tc>
          <w:tcPr>
            <w:tcW w:w="709" w:type="dxa"/>
            <w:hideMark/>
          </w:tcPr>
          <w:p w14:paraId="3DB020DE" w14:textId="59102E0B" w:rsidR="003302B3" w:rsidRPr="003302B3" w:rsidRDefault="5CCFAE39"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128,21%</w:t>
            </w:r>
          </w:p>
          <w:p w14:paraId="3610B292" w14:textId="0D497AE7" w:rsidR="003302B3" w:rsidRPr="003302B3" w:rsidRDefault="003302B3"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r>
      <w:tr w:rsidR="000C5FDC" w:rsidRPr="003302B3" w14:paraId="40D3D682" w14:textId="77777777" w:rsidTr="2FA9F522">
        <w:trPr>
          <w:trHeight w:val="1650"/>
        </w:trPr>
        <w:tc>
          <w:tcPr>
            <w:cnfStyle w:val="001000000000" w:firstRow="0" w:lastRow="0" w:firstColumn="1" w:lastColumn="0" w:oddVBand="0" w:evenVBand="0" w:oddHBand="0" w:evenHBand="0" w:firstRowFirstColumn="0" w:firstRowLastColumn="0" w:lastRowFirstColumn="0" w:lastRowLastColumn="0"/>
            <w:tcW w:w="425" w:type="dxa"/>
            <w:hideMark/>
          </w:tcPr>
          <w:p w14:paraId="30A93789"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7</w:t>
            </w:r>
          </w:p>
        </w:tc>
        <w:tc>
          <w:tcPr>
            <w:tcW w:w="1313" w:type="dxa"/>
            <w:hideMark/>
          </w:tcPr>
          <w:p w14:paraId="66C4509E"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vMerge w:val="restart"/>
            <w:hideMark/>
          </w:tcPr>
          <w:p w14:paraId="1455B30A"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SINIC Implementado</w:t>
            </w:r>
          </w:p>
        </w:tc>
        <w:tc>
          <w:tcPr>
            <w:tcW w:w="1541" w:type="dxa"/>
            <w:vMerge w:val="restart"/>
            <w:hideMark/>
          </w:tcPr>
          <w:p w14:paraId="36C240DA"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 implementación del Sistema Nacional de Información de Catastro Multipropósito</w:t>
            </w:r>
          </w:p>
        </w:tc>
        <w:tc>
          <w:tcPr>
            <w:tcW w:w="1236" w:type="dxa"/>
            <w:vMerge w:val="restart"/>
            <w:hideMark/>
          </w:tcPr>
          <w:p w14:paraId="553ECA34"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Oficina de Informática y Telecomunicaciones/Subdirección de Catastro</w:t>
            </w:r>
          </w:p>
        </w:tc>
        <w:tc>
          <w:tcPr>
            <w:tcW w:w="1230" w:type="dxa"/>
            <w:vMerge w:val="restart"/>
            <w:hideMark/>
          </w:tcPr>
          <w:p w14:paraId="64E01304"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15%</w:t>
            </w:r>
          </w:p>
        </w:tc>
        <w:tc>
          <w:tcPr>
            <w:tcW w:w="3732" w:type="dxa"/>
            <w:vMerge w:val="restart"/>
            <w:hideMark/>
          </w:tcPr>
          <w:p w14:paraId="37F12146" w14:textId="2EBB9427"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 xml:space="preserve">Para la vigencia 2020, respecto a la implementación del Sistema Nacional de Información de Catastro </w:t>
            </w:r>
            <w:proofErr w:type="spellStart"/>
            <w:r w:rsidRPr="5D2D4817">
              <w:rPr>
                <w:rFonts w:ascii="Calibri" w:hAnsi="Calibri" w:cs="Calibri"/>
                <w:color w:val="000000" w:themeColor="text1"/>
                <w:sz w:val="16"/>
                <w:szCs w:val="16"/>
                <w:lang w:val="es-CO" w:eastAsia="es-CO"/>
              </w:rPr>
              <w:t>Multipróposito</w:t>
            </w:r>
            <w:proofErr w:type="spellEnd"/>
            <w:r w:rsidRPr="5D2D4817">
              <w:rPr>
                <w:rFonts w:ascii="Calibri" w:hAnsi="Calibri" w:cs="Calibri"/>
                <w:color w:val="000000" w:themeColor="text1"/>
                <w:sz w:val="16"/>
                <w:szCs w:val="16"/>
                <w:lang w:val="es-CO" w:eastAsia="es-CO"/>
              </w:rPr>
              <w:t xml:space="preserve">, se logró un porcentaje de cumplimiento del 15% y un acumulado para las vigencias 2019-2020 del 20%. En resumen, con </w:t>
            </w:r>
            <w:proofErr w:type="spellStart"/>
            <w:r w:rsidRPr="5D2D4817">
              <w:rPr>
                <w:rFonts w:ascii="Calibri" w:hAnsi="Calibri" w:cs="Calibri"/>
                <w:color w:val="000000" w:themeColor="text1"/>
                <w:sz w:val="16"/>
                <w:szCs w:val="16"/>
                <w:lang w:val="es-CO" w:eastAsia="es-CO"/>
              </w:rPr>
              <w:t>relacion</w:t>
            </w:r>
            <w:proofErr w:type="spellEnd"/>
            <w:r w:rsidRPr="5D2D4817">
              <w:rPr>
                <w:rFonts w:ascii="Calibri" w:hAnsi="Calibri" w:cs="Calibri"/>
                <w:color w:val="000000" w:themeColor="text1"/>
                <w:sz w:val="16"/>
                <w:szCs w:val="16"/>
                <w:lang w:val="es-CO" w:eastAsia="es-CO"/>
              </w:rPr>
              <w:t xml:space="preserve"> a las etapas de Análisis y Diseño, durante la vigencia se realizaron las siguientes actividades:</w:t>
            </w:r>
          </w:p>
          <w:p w14:paraId="67B6C84D" w14:textId="3BA0A59A"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42966F02" w14:textId="74FBEB69"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1. Generación de Insumos catastrales: Se adoptó el uso de herramientas para la extracción de datos, de los sistemas de información catastrales COBOL y SNC, requeridos para la generación de insumos catastrales definidos en el modelo LADM_COL 3.0.  </w:t>
            </w:r>
          </w:p>
          <w:p w14:paraId="28840BB8" w14:textId="2A1D2E1F"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2. Adopción de modelos extendidos y de aplicación LADM_COL: Se publicó la resolución 499 de 2020 de adopción del modelo extendido catastro registro en su versión 3.0. Se formalizó el modelo de aplicación de levantamiento catastral 1.0 y el modelo estándar de interoperabilidad catastro y registro en su versión 1.0. Adicional, se implementó el micrositio de catastro multipropósito que contiene toda la información oficial reglamentada por el IGAC.  </w:t>
            </w:r>
          </w:p>
          <w:p w14:paraId="386308D6" w14:textId="56F88AE1"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3. Interrelación Catastro Registro: Se habilitó el servicio de consulta de la información registral por parte de la SNR, que permite la consulta en línea de la información registral, utilizada por las direcciones territoriales del IGAC, con el objetivo de validar la información que está siendo radicada por un ciudadano y la que se encuentra publicada en los sistemas de la SNR, de esta forma se mejora la calidad de la información que ingresa a los sistemas del IGAC.  </w:t>
            </w:r>
          </w:p>
          <w:p w14:paraId="0298F94E" w14:textId="373977B5"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4.Puesta en producción del sistema de transición: Se configuró e instaló 16 microservicios y dos servicios de base de datos para el sistema de información Catastro Multipropósito, el cual cuenta con el módulo de gestión de insumos para que los gestores y operadores puedan gestionar las solicitudes de información requeridas para los procesos de levantamiento catastral.   Se habilitaron los usuarios a la Agencia Nacional de Tierras, la Superintendencia de Notariado y Registro, y Parques Nacionales, así mismo se hizo la capacitación en el módulo de administración del sistema, a funcionarios del IGAC.</w:t>
            </w:r>
          </w:p>
          <w:p w14:paraId="403114C3" w14:textId="707CAF7A"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5. Protocolo de asignación NUPRE: Se elaboró el documento de protocolo de asignación de NUPRE (Identificador único predial), en este documento se define la estrategia de entrega a los gestores catastrales.</w:t>
            </w:r>
          </w:p>
          <w:p w14:paraId="602A74D8" w14:textId="15F45E10"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6. Sistema de captura de información en campo con enfoque multipropósito - CICA: Se implementó el componente Web y Móvil del sistema de captura en campo, que incorpora las variables establecidas en el modelo de aplicación de levantamiento catastral 1.0 LADM_COL. Con el uso de esta herramienta se realizó la captura en campo del proceso de actualización catastral en los municipios de Risaralda (Apia, Balboa, La Celia, Belén de Umbría, Guática, Marsella, Santuario y Pueblo Rico; así mismo se hizo la entrega de dicha versión a los municipios de Cumaribo (Vichada), Gachancipá (Cundinamarca), Villavicencio y Soacha (Cundinamarca).</w:t>
            </w:r>
          </w:p>
          <w:p w14:paraId="3985C086" w14:textId="17378A3B"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lastRenderedPageBreak/>
              <w:t>7. Elaboración Diagnóstico del Sistema Nacional Catastral v 1.0, el cual tiene como objetivo, establecer una hoja de ruta a intervenir, lo anterior a partir de la evaluación del estado actual del Sistema de Información Nacional Catastral, a nivel funcional y técnico, en la cual se pueda evidenciar de forma objetiva los puntos de mejora, relacionados a la optimización del sistema.</w:t>
            </w:r>
          </w:p>
          <w:p w14:paraId="03467066" w14:textId="2F16DAB0" w:rsidR="003302B3" w:rsidRPr="003302B3" w:rsidRDefault="4305B8FA"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8. Documento de diseño de Arquitectura de Referencia SNC</w:t>
            </w:r>
          </w:p>
        </w:tc>
        <w:tc>
          <w:tcPr>
            <w:tcW w:w="709" w:type="dxa"/>
            <w:vMerge w:val="restart"/>
            <w:hideMark/>
          </w:tcPr>
          <w:p w14:paraId="4052BAC4"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lastRenderedPageBreak/>
              <w:t>50%</w:t>
            </w:r>
          </w:p>
        </w:tc>
      </w:tr>
      <w:tr w:rsidR="000C5FDC" w:rsidRPr="003302B3" w14:paraId="1EDB339C" w14:textId="77777777" w:rsidTr="2FA9F52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25" w:type="dxa"/>
            <w:hideMark/>
          </w:tcPr>
          <w:p w14:paraId="19D919E3"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8</w:t>
            </w:r>
          </w:p>
        </w:tc>
        <w:tc>
          <w:tcPr>
            <w:tcW w:w="1313" w:type="dxa"/>
            <w:hideMark/>
          </w:tcPr>
          <w:p w14:paraId="38C2D914"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vMerge/>
            <w:hideMark/>
          </w:tcPr>
          <w:p w14:paraId="260EB646"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tc>
        <w:tc>
          <w:tcPr>
            <w:tcW w:w="1541" w:type="dxa"/>
            <w:vMerge/>
            <w:hideMark/>
          </w:tcPr>
          <w:p w14:paraId="1D736563"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tc>
        <w:tc>
          <w:tcPr>
            <w:tcW w:w="1236" w:type="dxa"/>
            <w:vMerge/>
            <w:hideMark/>
          </w:tcPr>
          <w:p w14:paraId="6F054527"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tc>
        <w:tc>
          <w:tcPr>
            <w:tcW w:w="1230" w:type="dxa"/>
            <w:vMerge/>
            <w:hideMark/>
          </w:tcPr>
          <w:p w14:paraId="383AE03B"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3732" w:type="dxa"/>
            <w:vMerge/>
            <w:hideMark/>
          </w:tcPr>
          <w:p w14:paraId="45B90309"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709" w:type="dxa"/>
            <w:vMerge/>
            <w:hideMark/>
          </w:tcPr>
          <w:p w14:paraId="65B654AC"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r>
      <w:tr w:rsidR="000C5FDC" w:rsidRPr="003302B3" w14:paraId="38A84A30" w14:textId="77777777" w:rsidTr="2FA9F522">
        <w:trPr>
          <w:trHeight w:val="1350"/>
        </w:trPr>
        <w:tc>
          <w:tcPr>
            <w:cnfStyle w:val="001000000000" w:firstRow="0" w:lastRow="0" w:firstColumn="1" w:lastColumn="0" w:oddVBand="0" w:evenVBand="0" w:oddHBand="0" w:evenHBand="0" w:firstRowFirstColumn="0" w:firstRowLastColumn="0" w:lastRowFirstColumn="0" w:lastRowLastColumn="0"/>
            <w:tcW w:w="425" w:type="dxa"/>
            <w:hideMark/>
          </w:tcPr>
          <w:p w14:paraId="5A57BB71"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9</w:t>
            </w:r>
          </w:p>
        </w:tc>
        <w:tc>
          <w:tcPr>
            <w:tcW w:w="1313" w:type="dxa"/>
            <w:hideMark/>
          </w:tcPr>
          <w:p w14:paraId="72BEBABC"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1A0EB297"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Procedimientos racionalizados para administración de tierras moderna</w:t>
            </w:r>
          </w:p>
        </w:tc>
        <w:tc>
          <w:tcPr>
            <w:tcW w:w="1541" w:type="dxa"/>
            <w:hideMark/>
          </w:tcPr>
          <w:p w14:paraId="40E5FABC"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Procedimientos racionalizados para administración de tierras moderna, incluyendo estándares de catastro, procesos para formalización</w:t>
            </w:r>
          </w:p>
        </w:tc>
        <w:tc>
          <w:tcPr>
            <w:tcW w:w="1236" w:type="dxa"/>
            <w:hideMark/>
          </w:tcPr>
          <w:p w14:paraId="51D0DAC2"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Catastro</w:t>
            </w:r>
          </w:p>
        </w:tc>
        <w:tc>
          <w:tcPr>
            <w:tcW w:w="1230" w:type="dxa"/>
            <w:hideMark/>
          </w:tcPr>
          <w:p w14:paraId="546523DC"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w:t>
            </w:r>
          </w:p>
        </w:tc>
        <w:tc>
          <w:tcPr>
            <w:tcW w:w="3732" w:type="dxa"/>
            <w:noWrap/>
            <w:hideMark/>
          </w:tcPr>
          <w:p w14:paraId="471D9187"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Este indicador ya se cumplió con la expedición de las resoluciones </w:t>
            </w:r>
            <w:proofErr w:type="gramStart"/>
            <w:r w:rsidRPr="003302B3">
              <w:rPr>
                <w:rFonts w:ascii="Calibri" w:hAnsi="Calibri" w:cs="Calibri"/>
                <w:color w:val="000000"/>
                <w:sz w:val="16"/>
                <w:szCs w:val="16"/>
                <w:lang w:val="es-CO" w:eastAsia="es-CO"/>
              </w:rPr>
              <w:t>388  de</w:t>
            </w:r>
            <w:proofErr w:type="gramEnd"/>
            <w:r w:rsidRPr="003302B3">
              <w:rPr>
                <w:rFonts w:ascii="Calibri" w:hAnsi="Calibri" w:cs="Calibri"/>
                <w:color w:val="000000"/>
                <w:sz w:val="16"/>
                <w:szCs w:val="16"/>
                <w:lang w:val="es-CO" w:eastAsia="es-CO"/>
              </w:rPr>
              <w:t xml:space="preserve"> 2020 y 499 de 2020. </w:t>
            </w:r>
          </w:p>
        </w:tc>
        <w:tc>
          <w:tcPr>
            <w:tcW w:w="709" w:type="dxa"/>
            <w:hideMark/>
          </w:tcPr>
          <w:p w14:paraId="5464C361"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100%</w:t>
            </w:r>
          </w:p>
        </w:tc>
      </w:tr>
      <w:tr w:rsidR="000C5FDC" w:rsidRPr="003302B3" w14:paraId="6774F964" w14:textId="77777777" w:rsidTr="2FA9F522">
        <w:trPr>
          <w:cnfStyle w:val="000000100000" w:firstRow="0" w:lastRow="0" w:firstColumn="0" w:lastColumn="0" w:oddVBand="0" w:evenVBand="0" w:oddHBand="1" w:evenHBand="0" w:firstRowFirstColumn="0" w:firstRowLastColumn="0" w:lastRowFirstColumn="0" w:lastRowLastColumn="0"/>
          <w:trHeight w:val="2760"/>
        </w:trPr>
        <w:tc>
          <w:tcPr>
            <w:cnfStyle w:val="001000000000" w:firstRow="0" w:lastRow="0" w:firstColumn="1" w:lastColumn="0" w:oddVBand="0" w:evenVBand="0" w:oddHBand="0" w:evenHBand="0" w:firstRowFirstColumn="0" w:firstRowLastColumn="0" w:lastRowFirstColumn="0" w:lastRowLastColumn="0"/>
            <w:tcW w:w="425" w:type="dxa"/>
            <w:hideMark/>
          </w:tcPr>
          <w:p w14:paraId="2B32E722"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10</w:t>
            </w:r>
          </w:p>
        </w:tc>
        <w:tc>
          <w:tcPr>
            <w:tcW w:w="1313" w:type="dxa"/>
            <w:hideMark/>
          </w:tcPr>
          <w:p w14:paraId="53EC6ED0" w14:textId="463CDC4D" w:rsidR="3C99B47F" w:rsidRDefault="3C99B47F" w:rsidP="3C99B47F">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05C1EC22" w14:textId="49A05A4F" w:rsidR="3C99B47F" w:rsidRDefault="3C99B47F" w:rsidP="3C99B47F">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71DA2C9C" w14:textId="1FD53747" w:rsidR="3C99B47F" w:rsidRDefault="3C99B47F" w:rsidP="3C99B47F">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0AC8824C" w14:textId="06CA926D" w:rsidR="3C99B47F" w:rsidRDefault="3C99B47F" w:rsidP="3C99B47F">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5AD9D911"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4AA7DADF" w14:textId="494550D4"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565D95A0" w14:textId="3C9CB37E"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3F3A65CE" w14:textId="779B4396"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169290D9" w14:textId="218BDA4C"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72695995"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Áreas homogéneas de tierra - AHT con fines múltiples homologadas, actualizadas y correlacionadas</w:t>
            </w:r>
          </w:p>
        </w:tc>
        <w:tc>
          <w:tcPr>
            <w:tcW w:w="1541" w:type="dxa"/>
            <w:hideMark/>
          </w:tcPr>
          <w:p w14:paraId="1B770BD8" w14:textId="52845E1E"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238DF91D" w14:textId="034F61E1"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65FE36D9" w14:textId="78975E09"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3F6FFB6A" w14:textId="45052040"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4E9EA55C"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Hectáreas AHT con fines múltiples homologadas, actualizadas y correlacionadas</w:t>
            </w:r>
          </w:p>
        </w:tc>
        <w:tc>
          <w:tcPr>
            <w:tcW w:w="1236" w:type="dxa"/>
            <w:hideMark/>
          </w:tcPr>
          <w:p w14:paraId="61039AA7" w14:textId="744F18E3"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06373715" w14:textId="53BC0962"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3FDD5EE7" w14:textId="1603D25A"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4EA58824" w14:textId="1341BA84"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728EDA57" w14:textId="5870FE87"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5B6A9725" w14:textId="4C30A6D7"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373A9A8E"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Subdirección de Agrología</w:t>
            </w:r>
          </w:p>
        </w:tc>
        <w:tc>
          <w:tcPr>
            <w:tcW w:w="1230" w:type="dxa"/>
            <w:hideMark/>
          </w:tcPr>
          <w:p w14:paraId="46E50BCB" w14:textId="04294482"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63AAFC8B" w14:textId="254F40EF"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23D38112" w14:textId="0D51F518"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50C1B68D" w14:textId="2E5C5366"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77DEE049" w14:textId="6ADAD8B9"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6D6024D6" w14:textId="049D55F7"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7C090FD8" w14:textId="628BDF4F"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5E481526" w14:textId="24D2B71B" w:rsidR="003302B3" w:rsidRPr="003302B3" w:rsidRDefault="4A67F74F" w:rsidP="5D2D48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1754348">
              <w:rPr>
                <w:rFonts w:ascii="Calibri" w:hAnsi="Calibri" w:cs="Calibri"/>
                <w:sz w:val="16"/>
                <w:szCs w:val="16"/>
                <w:lang w:val="es-CO" w:eastAsia="es-CO"/>
              </w:rPr>
              <w:t>2.716.990</w:t>
            </w:r>
          </w:p>
        </w:tc>
        <w:tc>
          <w:tcPr>
            <w:tcW w:w="3732" w:type="dxa"/>
            <w:hideMark/>
          </w:tcPr>
          <w:p w14:paraId="0E602B4C" w14:textId="50B3D885" w:rsidR="003302B3" w:rsidRPr="003302B3" w:rsidRDefault="64C585BA"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lang w:val="es"/>
              </w:rPr>
            </w:pPr>
            <w:r w:rsidRPr="5D2D4817">
              <w:rPr>
                <w:rFonts w:ascii="Calibri" w:eastAsia="Calibri" w:hAnsi="Calibri" w:cs="Calibri"/>
                <w:sz w:val="16"/>
                <w:szCs w:val="16"/>
                <w:lang w:val="es"/>
              </w:rPr>
              <w:t>Para la actividad “Áreas AHT con fines múltiples homologadas, actualizadas y correlacionadas” la Subdirección de Agrología elaboró y actualizó las AHT de 40 municipios, a lo largo del país.</w:t>
            </w:r>
          </w:p>
        </w:tc>
        <w:tc>
          <w:tcPr>
            <w:tcW w:w="709" w:type="dxa"/>
            <w:hideMark/>
          </w:tcPr>
          <w:p w14:paraId="13171BAC" w14:textId="7DDBE120"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67048104" w14:textId="4C5C65A1"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434B434B" w14:textId="3088F3DB"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49D3D3EF" w14:textId="42A2A845"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44CAFD9E" w14:textId="093D3921"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51C83C54" w14:textId="6C7475C7"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77E6FE57" w14:textId="7F5377BB"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p w14:paraId="1A69C9F2" w14:textId="2A0F46D8" w:rsidR="003302B3" w:rsidRPr="003302B3" w:rsidRDefault="4AB71EA9" w:rsidP="5D2D4817">
            <w:pPr>
              <w:jc w:val="center"/>
              <w:cnfStyle w:val="000000100000" w:firstRow="0" w:lastRow="0" w:firstColumn="0" w:lastColumn="0" w:oddVBand="0" w:evenVBand="0" w:oddHBand="1" w:evenHBand="0" w:firstRowFirstColumn="0" w:firstRowLastColumn="0" w:lastRowFirstColumn="0" w:lastRowLastColumn="0"/>
            </w:pPr>
            <w:r w:rsidRPr="01754348">
              <w:rPr>
                <w:rFonts w:ascii="Calibri" w:hAnsi="Calibri" w:cs="Calibri"/>
                <w:sz w:val="16"/>
                <w:szCs w:val="16"/>
                <w:lang w:val="es-CO" w:eastAsia="es-CO"/>
              </w:rPr>
              <w:t>89,08</w:t>
            </w:r>
            <w:r w:rsidR="2E1091E4" w:rsidRPr="01754348">
              <w:rPr>
                <w:rFonts w:ascii="Calibri" w:hAnsi="Calibri" w:cs="Calibri"/>
                <w:sz w:val="16"/>
                <w:szCs w:val="16"/>
                <w:lang w:val="es-CO" w:eastAsia="es-CO"/>
              </w:rPr>
              <w:t>%</w:t>
            </w:r>
          </w:p>
        </w:tc>
      </w:tr>
      <w:tr w:rsidR="000C5FDC" w:rsidRPr="003302B3" w14:paraId="7BADD5DA" w14:textId="77777777" w:rsidTr="2FA9F522">
        <w:trPr>
          <w:trHeight w:val="1020"/>
        </w:trPr>
        <w:tc>
          <w:tcPr>
            <w:cnfStyle w:val="001000000000" w:firstRow="0" w:lastRow="0" w:firstColumn="1" w:lastColumn="0" w:oddVBand="0" w:evenVBand="0" w:oddHBand="0" w:evenHBand="0" w:firstRowFirstColumn="0" w:firstRowLastColumn="0" w:lastRowFirstColumn="0" w:lastRowLastColumn="0"/>
            <w:tcW w:w="425" w:type="dxa"/>
            <w:hideMark/>
          </w:tcPr>
          <w:p w14:paraId="0D905F2D"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11</w:t>
            </w:r>
          </w:p>
        </w:tc>
        <w:tc>
          <w:tcPr>
            <w:tcW w:w="1313" w:type="dxa"/>
            <w:hideMark/>
          </w:tcPr>
          <w:p w14:paraId="769FFFC3"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7323C171" w14:textId="390D9EC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3C99B47F">
              <w:rPr>
                <w:rFonts w:ascii="Calibri" w:hAnsi="Calibri" w:cs="Calibri"/>
                <w:color w:val="000000" w:themeColor="text1"/>
                <w:sz w:val="16"/>
                <w:szCs w:val="16"/>
                <w:lang w:val="es-CO" w:eastAsia="es-CO"/>
              </w:rPr>
              <w:t xml:space="preserve">Áreas homogéneas elaboradas y actualizadas con fines de catastro </w:t>
            </w:r>
            <w:r w:rsidR="6463E89D" w:rsidRPr="3C99B47F">
              <w:rPr>
                <w:rFonts w:ascii="Calibri" w:hAnsi="Calibri" w:cs="Calibri"/>
                <w:color w:val="000000" w:themeColor="text1"/>
                <w:sz w:val="16"/>
                <w:szCs w:val="16"/>
                <w:lang w:val="es-CO" w:eastAsia="es-CO"/>
              </w:rPr>
              <w:t>multipropósito</w:t>
            </w:r>
            <w:r w:rsidRPr="3C99B47F">
              <w:rPr>
                <w:rFonts w:ascii="Calibri" w:hAnsi="Calibri" w:cs="Calibri"/>
                <w:color w:val="000000" w:themeColor="text1"/>
                <w:sz w:val="16"/>
                <w:szCs w:val="16"/>
                <w:lang w:val="es-CO" w:eastAsia="es-CO"/>
              </w:rPr>
              <w:t xml:space="preserve"> (BM)</w:t>
            </w:r>
          </w:p>
        </w:tc>
        <w:tc>
          <w:tcPr>
            <w:tcW w:w="1541" w:type="dxa"/>
            <w:hideMark/>
          </w:tcPr>
          <w:p w14:paraId="4596B11E" w14:textId="2187E49D" w:rsidR="3C99B47F" w:rsidRDefault="3C99B47F" w:rsidP="3C99B47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3DC0F194" w14:textId="53A098FA"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3C99B47F">
              <w:rPr>
                <w:rFonts w:ascii="Calibri" w:hAnsi="Calibri" w:cs="Calibri"/>
                <w:color w:val="000000" w:themeColor="text1"/>
                <w:sz w:val="16"/>
                <w:szCs w:val="16"/>
                <w:lang w:val="es-CO" w:eastAsia="es-CO"/>
              </w:rPr>
              <w:t xml:space="preserve">Hectáreas AHT elaboradas y actualizadas con fines de catastro </w:t>
            </w:r>
            <w:r w:rsidR="7EF626FE" w:rsidRPr="3C99B47F">
              <w:rPr>
                <w:rFonts w:ascii="Calibri" w:hAnsi="Calibri" w:cs="Calibri"/>
                <w:color w:val="000000" w:themeColor="text1"/>
                <w:sz w:val="16"/>
                <w:szCs w:val="16"/>
                <w:lang w:val="es-CO" w:eastAsia="es-CO"/>
              </w:rPr>
              <w:t>multipropósito</w:t>
            </w:r>
          </w:p>
        </w:tc>
        <w:tc>
          <w:tcPr>
            <w:tcW w:w="1236" w:type="dxa"/>
            <w:hideMark/>
          </w:tcPr>
          <w:p w14:paraId="0B6AA7C2" w14:textId="71BF8AA1"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18338626" w14:textId="0522AF4B"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2E009967"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Subdirección de Agrología</w:t>
            </w:r>
          </w:p>
        </w:tc>
        <w:tc>
          <w:tcPr>
            <w:tcW w:w="1230" w:type="dxa"/>
            <w:hideMark/>
          </w:tcPr>
          <w:p w14:paraId="041A6678" w14:textId="0DCEBE41"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1E0C9B50" w14:textId="05E25983"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733F8C6A" w14:textId="133C1B57"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6809C7B4" w14:textId="04F0CB25"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3C99B47F">
              <w:rPr>
                <w:rFonts w:ascii="Calibri" w:hAnsi="Calibri" w:cs="Calibri"/>
                <w:color w:val="000000" w:themeColor="text1"/>
                <w:sz w:val="16"/>
                <w:szCs w:val="16"/>
                <w:lang w:val="es-CO" w:eastAsia="es-CO"/>
              </w:rPr>
              <w:t> </w:t>
            </w:r>
            <w:r w:rsidR="08BAA66E" w:rsidRPr="3C99B47F">
              <w:rPr>
                <w:rFonts w:ascii="Calibri" w:hAnsi="Calibri" w:cs="Calibri"/>
                <w:color w:val="000000" w:themeColor="text1"/>
                <w:sz w:val="16"/>
                <w:szCs w:val="16"/>
                <w:lang w:val="es-CO" w:eastAsia="es-CO"/>
              </w:rPr>
              <w:t>0</w:t>
            </w:r>
          </w:p>
        </w:tc>
        <w:tc>
          <w:tcPr>
            <w:tcW w:w="3732" w:type="dxa"/>
            <w:hideMark/>
          </w:tcPr>
          <w:p w14:paraId="588900FA" w14:textId="119F123D" w:rsidR="3C99B47F" w:rsidRDefault="3C99B47F" w:rsidP="3C99B47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239F0A74" w14:textId="581D56D1" w:rsidR="3C99B47F" w:rsidRDefault="3C99B47F" w:rsidP="3C99B47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63AFBC01" w14:textId="2B56F801" w:rsidR="003302B3" w:rsidRPr="003302B3" w:rsidRDefault="7F54CBE0" w:rsidP="3C99B47F">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r w:rsidRPr="3C99B47F">
              <w:rPr>
                <w:rFonts w:ascii="Calibri" w:hAnsi="Calibri" w:cs="Calibri"/>
                <w:color w:val="000000" w:themeColor="text1"/>
                <w:sz w:val="16"/>
                <w:szCs w:val="16"/>
                <w:lang w:val="es-CO" w:eastAsia="es-CO"/>
              </w:rPr>
              <w:t xml:space="preserve">No se reporta </w:t>
            </w:r>
            <w:r w:rsidR="7097E15D" w:rsidRPr="3C99B47F">
              <w:rPr>
                <w:rFonts w:ascii="Calibri" w:hAnsi="Calibri" w:cs="Calibri"/>
                <w:color w:val="000000" w:themeColor="text1"/>
                <w:sz w:val="16"/>
                <w:szCs w:val="16"/>
                <w:lang w:val="es-CO" w:eastAsia="es-CO"/>
              </w:rPr>
              <w:t>dado que los valores asociados se agrupan en el indicador Hectáreas AHT con fines múltiples homologadas, actualizadas y correlacionadas</w:t>
            </w:r>
          </w:p>
          <w:p w14:paraId="5A3F2293" w14:textId="16F58D8A" w:rsidR="003302B3" w:rsidRPr="003302B3" w:rsidRDefault="003302B3" w:rsidP="3C99B47F">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709" w:type="dxa"/>
            <w:hideMark/>
          </w:tcPr>
          <w:p w14:paraId="431E479B"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w:t>
            </w:r>
          </w:p>
        </w:tc>
      </w:tr>
      <w:tr w:rsidR="000C5FDC" w:rsidRPr="003302B3" w14:paraId="6F4D2920" w14:textId="77777777" w:rsidTr="2FA9F522">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425" w:type="dxa"/>
            <w:hideMark/>
          </w:tcPr>
          <w:p w14:paraId="56F21683"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12</w:t>
            </w:r>
          </w:p>
        </w:tc>
        <w:tc>
          <w:tcPr>
            <w:tcW w:w="1313" w:type="dxa"/>
            <w:hideMark/>
          </w:tcPr>
          <w:p w14:paraId="2056856B"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32492DF1" w14:textId="091DCD9D"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Áreas homogéneas elaboradas y actualizadas con fines </w:t>
            </w:r>
            <w:r w:rsidR="000D3BC2" w:rsidRPr="003302B3">
              <w:rPr>
                <w:rFonts w:ascii="Calibri" w:hAnsi="Calibri" w:cs="Calibri"/>
                <w:color w:val="000000"/>
                <w:sz w:val="16"/>
                <w:szCs w:val="16"/>
                <w:lang w:val="es-CO" w:eastAsia="es-CO"/>
              </w:rPr>
              <w:t>multipropósitos</w:t>
            </w:r>
          </w:p>
        </w:tc>
        <w:tc>
          <w:tcPr>
            <w:tcW w:w="1541" w:type="dxa"/>
            <w:hideMark/>
          </w:tcPr>
          <w:p w14:paraId="3B146669" w14:textId="71EFD928"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3C7448BF" w14:textId="47B96C55"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Hectáreas AHT elaboradas y actualizadas con fines </w:t>
            </w:r>
            <w:r w:rsidR="000D3BC2" w:rsidRPr="003302B3">
              <w:rPr>
                <w:rFonts w:ascii="Calibri" w:hAnsi="Calibri" w:cs="Calibri"/>
                <w:color w:val="000000"/>
                <w:sz w:val="16"/>
                <w:szCs w:val="16"/>
                <w:lang w:val="es-CO" w:eastAsia="es-CO"/>
              </w:rPr>
              <w:t>multipropósito</w:t>
            </w:r>
          </w:p>
        </w:tc>
        <w:tc>
          <w:tcPr>
            <w:tcW w:w="1236" w:type="dxa"/>
            <w:hideMark/>
          </w:tcPr>
          <w:p w14:paraId="773C61A5" w14:textId="4F9BC428"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7E1064E5" w14:textId="654D06AC"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5417AB31" w14:textId="6A27C3BC"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3C99B47F">
              <w:rPr>
                <w:rFonts w:ascii="Calibri" w:hAnsi="Calibri" w:cs="Calibri"/>
                <w:color w:val="000000" w:themeColor="text1"/>
                <w:sz w:val="16"/>
                <w:szCs w:val="16"/>
                <w:lang w:val="es-CO" w:eastAsia="es-CO"/>
              </w:rPr>
              <w:t>Subdirección de Agrología</w:t>
            </w:r>
          </w:p>
        </w:tc>
        <w:tc>
          <w:tcPr>
            <w:tcW w:w="1230" w:type="dxa"/>
            <w:hideMark/>
          </w:tcPr>
          <w:p w14:paraId="377FC161" w14:textId="2ED5D29C"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1E45F54A" w14:textId="612B5DAE"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501E31A8" w14:textId="1472476F" w:rsidR="3C99B47F" w:rsidRDefault="3C99B47F" w:rsidP="3C99B47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2B0F4E8B" w14:textId="27F6F5D8"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3C99B47F">
              <w:rPr>
                <w:rFonts w:ascii="Calibri" w:hAnsi="Calibri" w:cs="Calibri"/>
                <w:color w:val="000000" w:themeColor="text1"/>
                <w:sz w:val="16"/>
                <w:szCs w:val="16"/>
                <w:lang w:val="es-CO" w:eastAsia="es-CO"/>
              </w:rPr>
              <w:t> </w:t>
            </w:r>
            <w:r w:rsidR="08BAA66E" w:rsidRPr="3C99B47F">
              <w:rPr>
                <w:rFonts w:ascii="Calibri" w:hAnsi="Calibri" w:cs="Calibri"/>
                <w:color w:val="000000" w:themeColor="text1"/>
                <w:sz w:val="16"/>
                <w:szCs w:val="16"/>
                <w:lang w:val="es-CO" w:eastAsia="es-CO"/>
              </w:rPr>
              <w:t>0</w:t>
            </w:r>
          </w:p>
        </w:tc>
        <w:tc>
          <w:tcPr>
            <w:tcW w:w="3732" w:type="dxa"/>
            <w:hideMark/>
          </w:tcPr>
          <w:p w14:paraId="1E5451DF" w14:textId="2608FB32"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39DCA956" w14:textId="44B49D27" w:rsidR="3C99B47F" w:rsidRDefault="3C99B47F" w:rsidP="3C99B47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p>
          <w:p w14:paraId="7E94B1AB" w14:textId="4A777EAC" w:rsidR="003302B3" w:rsidRPr="003302B3" w:rsidRDefault="62154B4C" w:rsidP="3C99B47F">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3C99B47F">
              <w:rPr>
                <w:rFonts w:ascii="Calibri" w:hAnsi="Calibri" w:cs="Calibri"/>
                <w:color w:val="000000" w:themeColor="text1"/>
                <w:sz w:val="16"/>
                <w:szCs w:val="16"/>
                <w:lang w:val="es-CO" w:eastAsia="es-CO"/>
              </w:rPr>
              <w:t>No se reporta dado que los valores asociados se agrupan en el indicador Hectáreas AHT con fines múltiples homologadas, actualizadas y correlacionadas</w:t>
            </w:r>
          </w:p>
          <w:p w14:paraId="0544F8E0" w14:textId="2C45C8BF" w:rsidR="003302B3" w:rsidRPr="003302B3" w:rsidRDefault="003302B3" w:rsidP="3C99B47F">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709" w:type="dxa"/>
            <w:hideMark/>
          </w:tcPr>
          <w:p w14:paraId="420C5CB3"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w:t>
            </w:r>
          </w:p>
        </w:tc>
      </w:tr>
      <w:tr w:rsidR="000C5FDC" w:rsidRPr="003302B3" w14:paraId="188926F8" w14:textId="77777777" w:rsidTr="2FA9F522">
        <w:trPr>
          <w:trHeight w:val="900"/>
        </w:trPr>
        <w:tc>
          <w:tcPr>
            <w:cnfStyle w:val="001000000000" w:firstRow="0" w:lastRow="0" w:firstColumn="1" w:lastColumn="0" w:oddVBand="0" w:evenVBand="0" w:oddHBand="0" w:evenHBand="0" w:firstRowFirstColumn="0" w:firstRowLastColumn="0" w:lastRowFirstColumn="0" w:lastRowLastColumn="0"/>
            <w:tcW w:w="425" w:type="dxa"/>
            <w:hideMark/>
          </w:tcPr>
          <w:p w14:paraId="7E2F9241"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13</w:t>
            </w:r>
          </w:p>
        </w:tc>
        <w:tc>
          <w:tcPr>
            <w:tcW w:w="1313" w:type="dxa"/>
            <w:hideMark/>
          </w:tcPr>
          <w:p w14:paraId="020ABB88"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70C903E1"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Estudio de suelos realizados, como insumo para el ordenamiento del territorio. </w:t>
            </w:r>
          </w:p>
        </w:tc>
        <w:tc>
          <w:tcPr>
            <w:tcW w:w="1541" w:type="dxa"/>
            <w:hideMark/>
          </w:tcPr>
          <w:p w14:paraId="6AA6C6C6"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Áreas de estudio de suelos realizados, como insumo para el ordenamiento del territorio. </w:t>
            </w:r>
          </w:p>
        </w:tc>
        <w:tc>
          <w:tcPr>
            <w:tcW w:w="1236" w:type="dxa"/>
            <w:hideMark/>
          </w:tcPr>
          <w:p w14:paraId="1B248A66"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Subdirección de Agrología</w:t>
            </w:r>
          </w:p>
        </w:tc>
        <w:tc>
          <w:tcPr>
            <w:tcW w:w="1230" w:type="dxa"/>
            <w:hideMark/>
          </w:tcPr>
          <w:p w14:paraId="63DE372E" w14:textId="62C4828E" w:rsidR="003302B3" w:rsidRPr="003302B3" w:rsidRDefault="13F541A1" w:rsidP="5D2D4817">
            <w:pPr>
              <w:suppressAutoHyphens w:val="0"/>
              <w:jc w:val="center"/>
              <w:cnfStyle w:val="000000000000" w:firstRow="0" w:lastRow="0" w:firstColumn="0" w:lastColumn="0" w:oddVBand="0" w:evenVBand="0" w:oddHBand="0" w:evenHBand="0" w:firstRowFirstColumn="0" w:firstRowLastColumn="0" w:lastRowFirstColumn="0" w:lastRowLastColumn="0"/>
            </w:pPr>
            <w:r w:rsidRPr="5D2D4817">
              <w:rPr>
                <w:rFonts w:ascii="Calibri" w:eastAsia="Calibri" w:hAnsi="Calibri" w:cs="Calibri"/>
                <w:sz w:val="16"/>
                <w:szCs w:val="16"/>
                <w:lang w:val="es"/>
              </w:rPr>
              <w:t>1.300.000</w:t>
            </w:r>
          </w:p>
        </w:tc>
        <w:tc>
          <w:tcPr>
            <w:tcW w:w="3732" w:type="dxa"/>
            <w:hideMark/>
          </w:tcPr>
          <w:p w14:paraId="5EF7CE87" w14:textId="6387336F" w:rsidR="003302B3" w:rsidRPr="003302B3" w:rsidRDefault="13F541A1" w:rsidP="3C99B47F">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Para la actividad “Información Agrologica básica para el Ordenamiento Integral del territorio “, la Subdirección de Agrología adelanto dos proyectos específicamente, “Estudios de suelos como insumo para el cumplimiento de los acuerdos de paz” y “Estudio multitemporal de las coberturas y uso de la tierra y levantamiento de suelos a escala 1:10.000 en las áreas de páramo de la jurisdicción CAR”, los cuales cubre para la vigencia 2020 un total de 1.300.000 hectáreas.</w:t>
            </w:r>
          </w:p>
        </w:tc>
        <w:tc>
          <w:tcPr>
            <w:tcW w:w="709" w:type="dxa"/>
            <w:hideMark/>
          </w:tcPr>
          <w:p w14:paraId="63BB03AE" w14:textId="7577FAE0" w:rsidR="003302B3" w:rsidRPr="003302B3" w:rsidRDefault="75D24316"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118</w:t>
            </w:r>
            <w:r w:rsidR="003302B3" w:rsidRPr="5D2D4817">
              <w:rPr>
                <w:rFonts w:ascii="Calibri" w:hAnsi="Calibri" w:cs="Calibri"/>
                <w:color w:val="000000" w:themeColor="text1"/>
                <w:sz w:val="16"/>
                <w:szCs w:val="16"/>
                <w:lang w:val="es-CO" w:eastAsia="es-CO"/>
              </w:rPr>
              <w:t>%</w:t>
            </w:r>
          </w:p>
        </w:tc>
      </w:tr>
      <w:tr w:rsidR="000C5FDC" w:rsidRPr="003302B3" w14:paraId="64D63C90" w14:textId="77777777" w:rsidTr="2FA9F52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5" w:type="dxa"/>
            <w:hideMark/>
          </w:tcPr>
          <w:p w14:paraId="60A8BC21"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14</w:t>
            </w:r>
          </w:p>
        </w:tc>
        <w:tc>
          <w:tcPr>
            <w:tcW w:w="1313" w:type="dxa"/>
            <w:hideMark/>
          </w:tcPr>
          <w:p w14:paraId="44461521"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4FA57658"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Servicio de análisis químicos, físicos, mineralógicos y biológicos de suelos.</w:t>
            </w:r>
          </w:p>
        </w:tc>
        <w:tc>
          <w:tcPr>
            <w:tcW w:w="1541" w:type="dxa"/>
            <w:hideMark/>
          </w:tcPr>
          <w:p w14:paraId="19B9E244"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Análisis químicos, físicos, mineralógicos y biológicos de suelos realizados</w:t>
            </w:r>
          </w:p>
        </w:tc>
        <w:tc>
          <w:tcPr>
            <w:tcW w:w="1236" w:type="dxa"/>
            <w:hideMark/>
          </w:tcPr>
          <w:p w14:paraId="0B2A0B72"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Agrología</w:t>
            </w:r>
          </w:p>
        </w:tc>
        <w:tc>
          <w:tcPr>
            <w:tcW w:w="1230" w:type="dxa"/>
            <w:hideMark/>
          </w:tcPr>
          <w:p w14:paraId="073122BF" w14:textId="0FB50289" w:rsidR="15B05825" w:rsidRDefault="15B05825" w:rsidP="5D2D4817">
            <w:pPr>
              <w:jc w:val="center"/>
              <w:cnfStyle w:val="000000100000" w:firstRow="0" w:lastRow="0" w:firstColumn="0" w:lastColumn="0" w:oddVBand="0" w:evenVBand="0" w:oddHBand="1" w:evenHBand="0" w:firstRowFirstColumn="0" w:firstRowLastColumn="0" w:lastRowFirstColumn="0" w:lastRowLastColumn="0"/>
            </w:pPr>
            <w:r w:rsidRPr="5D2D4817">
              <w:rPr>
                <w:rFonts w:ascii="Calibri" w:eastAsia="Calibri" w:hAnsi="Calibri" w:cs="Calibri"/>
                <w:sz w:val="16"/>
                <w:szCs w:val="16"/>
                <w:lang w:val="es"/>
              </w:rPr>
              <w:t>56.880</w:t>
            </w:r>
          </w:p>
          <w:p w14:paraId="6705C57D" w14:textId="18E4B087" w:rsidR="003302B3" w:rsidRPr="003302B3" w:rsidRDefault="003302B3" w:rsidP="3C99B47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3732" w:type="dxa"/>
            <w:noWrap/>
            <w:hideMark/>
          </w:tcPr>
          <w:p w14:paraId="63764BA3" w14:textId="00131CAE" w:rsidR="003302B3" w:rsidRPr="003302B3" w:rsidRDefault="15B05825"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eastAsia="Calibri" w:hAnsi="Calibri" w:cs="Calibri"/>
                <w:color w:val="000000" w:themeColor="text1"/>
                <w:sz w:val="16"/>
                <w:szCs w:val="16"/>
                <w:lang w:val="es-CO"/>
              </w:rPr>
              <w:t xml:space="preserve">Durante el año 2020 se realizaron 56.880 pruebas </w:t>
            </w:r>
            <w:proofErr w:type="spellStart"/>
            <w:r w:rsidRPr="5D2D4817">
              <w:rPr>
                <w:rFonts w:ascii="Calibri" w:eastAsia="Calibri" w:hAnsi="Calibri" w:cs="Calibri"/>
                <w:color w:val="000000" w:themeColor="text1"/>
                <w:sz w:val="16"/>
                <w:szCs w:val="16"/>
                <w:lang w:val="es-CO"/>
              </w:rPr>
              <w:t>analiticas</w:t>
            </w:r>
            <w:proofErr w:type="spellEnd"/>
            <w:r w:rsidRPr="5D2D4817">
              <w:rPr>
                <w:rFonts w:ascii="Calibri" w:eastAsia="Calibri" w:hAnsi="Calibri" w:cs="Calibri"/>
                <w:color w:val="000000" w:themeColor="text1"/>
                <w:sz w:val="16"/>
                <w:szCs w:val="16"/>
                <w:lang w:val="es-CO"/>
              </w:rPr>
              <w:t xml:space="preserve"> en el laboratorio nacional de suelos</w:t>
            </w:r>
          </w:p>
        </w:tc>
        <w:tc>
          <w:tcPr>
            <w:tcW w:w="709" w:type="dxa"/>
            <w:hideMark/>
          </w:tcPr>
          <w:p w14:paraId="4C409663" w14:textId="6257FA44" w:rsidR="003302B3" w:rsidRPr="003302B3" w:rsidRDefault="3BA67332"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95</w:t>
            </w:r>
            <w:r w:rsidR="003302B3" w:rsidRPr="5D2D4817">
              <w:rPr>
                <w:rFonts w:ascii="Calibri" w:hAnsi="Calibri" w:cs="Calibri"/>
                <w:color w:val="000000" w:themeColor="text1"/>
                <w:sz w:val="16"/>
                <w:szCs w:val="16"/>
                <w:lang w:val="es-CO" w:eastAsia="es-CO"/>
              </w:rPr>
              <w:t>%</w:t>
            </w:r>
          </w:p>
        </w:tc>
      </w:tr>
      <w:tr w:rsidR="000C5FDC" w:rsidRPr="003302B3" w14:paraId="5E635BEB" w14:textId="77777777" w:rsidTr="2FA9F522">
        <w:trPr>
          <w:trHeight w:val="551"/>
        </w:trPr>
        <w:tc>
          <w:tcPr>
            <w:cnfStyle w:val="001000000000" w:firstRow="0" w:lastRow="0" w:firstColumn="1" w:lastColumn="0" w:oddVBand="0" w:evenVBand="0" w:oddHBand="0" w:evenHBand="0" w:firstRowFirstColumn="0" w:firstRowLastColumn="0" w:lastRowFirstColumn="0" w:lastRowLastColumn="0"/>
            <w:tcW w:w="425" w:type="dxa"/>
            <w:hideMark/>
          </w:tcPr>
          <w:p w14:paraId="09DE5009"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15</w:t>
            </w:r>
          </w:p>
        </w:tc>
        <w:tc>
          <w:tcPr>
            <w:tcW w:w="1313" w:type="dxa"/>
            <w:hideMark/>
          </w:tcPr>
          <w:p w14:paraId="24B9B415" w14:textId="75DE416C" w:rsidR="3C99B47F" w:rsidRDefault="3C99B47F" w:rsidP="3C99B47F">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30B11614"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w:t>
            </w:r>
            <w:r w:rsidRPr="003302B3">
              <w:rPr>
                <w:rFonts w:ascii="Calibri" w:hAnsi="Calibri" w:cs="Calibri"/>
                <w:color w:val="000000"/>
                <w:sz w:val="16"/>
                <w:szCs w:val="16"/>
                <w:lang w:val="es-CO" w:eastAsia="es-CO"/>
              </w:rPr>
              <w:lastRenderedPageBreak/>
              <w:t>n: conectar territorios, gobiernos y poblaciones</w:t>
            </w:r>
          </w:p>
        </w:tc>
        <w:tc>
          <w:tcPr>
            <w:tcW w:w="1200" w:type="dxa"/>
            <w:hideMark/>
          </w:tcPr>
          <w:p w14:paraId="54BD7787" w14:textId="5D7C40B1" w:rsidR="3C99B47F" w:rsidRDefault="3C99B47F" w:rsidP="3C99B47F">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14A8C892"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Laboratorio Nacional de </w:t>
            </w:r>
            <w:r w:rsidRPr="003302B3">
              <w:rPr>
                <w:rFonts w:ascii="Calibri" w:hAnsi="Calibri" w:cs="Calibri"/>
                <w:color w:val="000000"/>
                <w:sz w:val="16"/>
                <w:szCs w:val="16"/>
                <w:lang w:val="es-CO" w:eastAsia="es-CO"/>
              </w:rPr>
              <w:lastRenderedPageBreak/>
              <w:t>Suelos acreditado</w:t>
            </w:r>
          </w:p>
        </w:tc>
        <w:tc>
          <w:tcPr>
            <w:tcW w:w="1541" w:type="dxa"/>
            <w:hideMark/>
          </w:tcPr>
          <w:p w14:paraId="0E46581A" w14:textId="50809536" w:rsidR="3C99B47F" w:rsidRDefault="3C99B47F" w:rsidP="3C99B47F">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2A235192"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Porcentaje de avance en </w:t>
            </w:r>
            <w:r w:rsidRPr="003302B3">
              <w:rPr>
                <w:rFonts w:ascii="Calibri" w:hAnsi="Calibri" w:cs="Calibri"/>
                <w:color w:val="000000"/>
                <w:sz w:val="16"/>
                <w:szCs w:val="16"/>
                <w:lang w:val="es-CO" w:eastAsia="es-CO"/>
              </w:rPr>
              <w:lastRenderedPageBreak/>
              <w:t>determinaciones analíticas acreditadas</w:t>
            </w:r>
          </w:p>
        </w:tc>
        <w:tc>
          <w:tcPr>
            <w:tcW w:w="1236" w:type="dxa"/>
            <w:hideMark/>
          </w:tcPr>
          <w:p w14:paraId="1E07D267" w14:textId="679E0E85"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27FD2149"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Subdirección de Agrología</w:t>
            </w:r>
          </w:p>
        </w:tc>
        <w:tc>
          <w:tcPr>
            <w:tcW w:w="1230" w:type="dxa"/>
            <w:hideMark/>
          </w:tcPr>
          <w:p w14:paraId="34F2BFCB" w14:textId="15E0E1DA" w:rsidR="003302B3" w:rsidRPr="003302B3" w:rsidRDefault="4D4B3011" w:rsidP="5D2D4817">
            <w:pPr>
              <w:jc w:val="center"/>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12,36%</w:t>
            </w:r>
          </w:p>
        </w:tc>
        <w:tc>
          <w:tcPr>
            <w:tcW w:w="3732" w:type="dxa"/>
            <w:hideMark/>
          </w:tcPr>
          <w:p w14:paraId="01E31EFF" w14:textId="4EFA0179" w:rsidR="003302B3" w:rsidRPr="003302B3" w:rsidRDefault="4D4B3011"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lang w:val="es"/>
              </w:rPr>
            </w:pPr>
            <w:r w:rsidRPr="5D2D4817">
              <w:rPr>
                <w:rFonts w:ascii="Calibri" w:eastAsia="Calibri" w:hAnsi="Calibri" w:cs="Calibri"/>
                <w:sz w:val="16"/>
                <w:szCs w:val="16"/>
                <w:lang w:val="es"/>
              </w:rPr>
              <w:t xml:space="preserve">A 30 de noviembre se avanzó en un total de 817,440 hectáreas, las cuales se encuentran divididas en dos </w:t>
            </w:r>
            <w:r w:rsidRPr="5D2D4817">
              <w:rPr>
                <w:rFonts w:ascii="Calibri" w:eastAsia="Calibri" w:hAnsi="Calibri" w:cs="Calibri"/>
                <w:sz w:val="16"/>
                <w:szCs w:val="16"/>
                <w:lang w:val="es"/>
              </w:rPr>
              <w:lastRenderedPageBreak/>
              <w:t>estudios de suelos “Magdalena Cesar” y “CAR” y las actividades que se realizaron son las siguientes:</w:t>
            </w:r>
          </w:p>
          <w:p w14:paraId="694F6437" w14:textId="6797C000" w:rsidR="003302B3" w:rsidRPr="003302B3" w:rsidRDefault="4D4B3011"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eastAsia="Calibri" w:hAnsi="Calibri" w:cs="Calibri"/>
                <w:sz w:val="16"/>
                <w:szCs w:val="16"/>
                <w:lang w:val="es"/>
              </w:rPr>
              <w:t xml:space="preserve"> </w:t>
            </w:r>
          </w:p>
          <w:p w14:paraId="5FB49327" w14:textId="48CB3239" w:rsidR="003302B3" w:rsidRPr="003302B3" w:rsidRDefault="4D4B3011"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eastAsia="Calibri" w:hAnsi="Calibri" w:cs="Calibri"/>
                <w:sz w:val="16"/>
                <w:szCs w:val="16"/>
                <w:lang w:val="es"/>
              </w:rPr>
              <w:t>Producto: Porcentaje de avance en determinaciones analíticas acreditadas: El porcentaje acumulado de avance hasta el mes de diciembre es del 82.39%, finalizando las actividades “Revisar bibliografía, elaborar y actualizar documentación” y “Preparar reactivos, pruebas preliminares y/o adicionales” en su totalidad, las actividades “Planificar la ejecución por determinación analítica”, “</w:t>
            </w:r>
            <w:proofErr w:type="spellStart"/>
            <w:r w:rsidRPr="5D2D4817">
              <w:rPr>
                <w:rFonts w:ascii="Calibri" w:eastAsia="Calibri" w:hAnsi="Calibri" w:cs="Calibri"/>
                <w:sz w:val="16"/>
                <w:szCs w:val="16"/>
                <w:lang w:val="es"/>
              </w:rPr>
              <w:t>Prevalidar</w:t>
            </w:r>
            <w:proofErr w:type="spellEnd"/>
            <w:r w:rsidRPr="5D2D4817">
              <w:rPr>
                <w:rFonts w:ascii="Calibri" w:eastAsia="Calibri" w:hAnsi="Calibri" w:cs="Calibri"/>
                <w:sz w:val="16"/>
                <w:szCs w:val="16"/>
                <w:lang w:val="es"/>
              </w:rPr>
              <w:t xml:space="preserve"> - validar las determinaciones e informe”, “Tramitar ante el ente acreditador: solicitud, asignación y realización de visita, plan de acción, otorgamiento de la acreditación” y “Consolidar y elaborar la base de datos de acuerdo a los estándares definidos”, se encuentran en un porcentaje superior al 98%. El numeral “Estimar la incertidumbre de la medición” no se ha podido iniciar ya que debe cumplirse previamente con los siguientes requerimientos y mediciones: 8 planes de validación, 13 determinaciones de límites, 8 intervalos de trabajo, 6 selectividades, 8 precisiones, 8 de exactitud y 8 de robustez, para estimar la incertidumbre y realizar los informes finales por ensayo.</w:t>
            </w:r>
          </w:p>
        </w:tc>
        <w:tc>
          <w:tcPr>
            <w:tcW w:w="709" w:type="dxa"/>
            <w:hideMark/>
          </w:tcPr>
          <w:p w14:paraId="75DBF54C" w14:textId="3EA93159"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2DD2C067" w14:textId="24455609" w:rsidR="3C99B47F" w:rsidRDefault="3C99B47F" w:rsidP="3C99B4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p>
          <w:p w14:paraId="2D7E3927" w14:textId="7B75ED5A"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3C99B47F">
              <w:rPr>
                <w:rFonts w:ascii="Calibri" w:hAnsi="Calibri" w:cs="Calibri"/>
                <w:color w:val="000000" w:themeColor="text1"/>
                <w:sz w:val="16"/>
                <w:szCs w:val="16"/>
                <w:lang w:val="es-CO" w:eastAsia="es-CO"/>
              </w:rPr>
              <w:t>8</w:t>
            </w:r>
            <w:r w:rsidR="32F05ECA" w:rsidRPr="3C99B47F">
              <w:rPr>
                <w:rFonts w:ascii="Calibri" w:hAnsi="Calibri" w:cs="Calibri"/>
                <w:color w:val="000000" w:themeColor="text1"/>
                <w:sz w:val="16"/>
                <w:szCs w:val="16"/>
                <w:lang w:val="es-CO" w:eastAsia="es-CO"/>
              </w:rPr>
              <w:t>2</w:t>
            </w:r>
            <w:r w:rsidR="5AA07728" w:rsidRPr="3C99B47F">
              <w:rPr>
                <w:rFonts w:ascii="Calibri" w:hAnsi="Calibri" w:cs="Calibri"/>
                <w:color w:val="000000" w:themeColor="text1"/>
                <w:sz w:val="16"/>
                <w:szCs w:val="16"/>
                <w:lang w:val="es-CO" w:eastAsia="es-CO"/>
              </w:rPr>
              <w:t>,40</w:t>
            </w:r>
            <w:r w:rsidRPr="3C99B47F">
              <w:rPr>
                <w:rFonts w:ascii="Calibri" w:hAnsi="Calibri" w:cs="Calibri"/>
                <w:color w:val="000000" w:themeColor="text1"/>
                <w:sz w:val="16"/>
                <w:szCs w:val="16"/>
                <w:lang w:val="es-CO" w:eastAsia="es-CO"/>
              </w:rPr>
              <w:t>%</w:t>
            </w:r>
          </w:p>
        </w:tc>
      </w:tr>
      <w:tr w:rsidR="000C5FDC" w:rsidRPr="003302B3" w14:paraId="35F571A9" w14:textId="77777777" w:rsidTr="009A549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 w:type="dxa"/>
            <w:hideMark/>
          </w:tcPr>
          <w:p w14:paraId="24CA1C8A"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16</w:t>
            </w:r>
          </w:p>
        </w:tc>
        <w:tc>
          <w:tcPr>
            <w:tcW w:w="1313" w:type="dxa"/>
            <w:hideMark/>
          </w:tcPr>
          <w:p w14:paraId="78B5AF9F"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6D1F70A1" w14:textId="5C81C7D9"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3C99B47F">
              <w:rPr>
                <w:rFonts w:ascii="Calibri" w:hAnsi="Calibri" w:cs="Calibri"/>
                <w:sz w:val="16"/>
                <w:szCs w:val="16"/>
                <w:lang w:val="es-CO" w:eastAsia="es-CO"/>
              </w:rPr>
              <w:t xml:space="preserve">Productos oficiales de </w:t>
            </w:r>
            <w:r w:rsidR="58D60BF9" w:rsidRPr="3C99B47F">
              <w:rPr>
                <w:rFonts w:ascii="Calibri" w:hAnsi="Calibri" w:cs="Calibri"/>
                <w:sz w:val="16"/>
                <w:szCs w:val="16"/>
                <w:lang w:val="es-CO" w:eastAsia="es-CO"/>
              </w:rPr>
              <w:t>cartografía</w:t>
            </w:r>
            <w:r w:rsidRPr="3C99B47F">
              <w:rPr>
                <w:rFonts w:ascii="Calibri" w:hAnsi="Calibri" w:cs="Calibri"/>
                <w:sz w:val="16"/>
                <w:szCs w:val="16"/>
                <w:lang w:val="es-CO" w:eastAsia="es-CO"/>
              </w:rPr>
              <w:t xml:space="preserve"> básica generados</w:t>
            </w:r>
          </w:p>
        </w:tc>
        <w:tc>
          <w:tcPr>
            <w:tcW w:w="1541" w:type="dxa"/>
            <w:hideMark/>
          </w:tcPr>
          <w:p w14:paraId="6A30B2B8"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del área geográfica con cartografía básica a las escalas y con la temporalidad adecuadas</w:t>
            </w:r>
          </w:p>
        </w:tc>
        <w:tc>
          <w:tcPr>
            <w:tcW w:w="1236" w:type="dxa"/>
            <w:hideMark/>
          </w:tcPr>
          <w:p w14:paraId="69451BC7"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Geografía y Cartografía</w:t>
            </w:r>
          </w:p>
        </w:tc>
        <w:tc>
          <w:tcPr>
            <w:tcW w:w="1230" w:type="dxa"/>
            <w:hideMark/>
          </w:tcPr>
          <w:p w14:paraId="1B478074" w14:textId="61D3C440" w:rsidR="003302B3" w:rsidRPr="003302B3" w:rsidRDefault="4ECA817E"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14,76%</w:t>
            </w:r>
          </w:p>
        </w:tc>
        <w:tc>
          <w:tcPr>
            <w:tcW w:w="3732" w:type="dxa"/>
            <w:hideMark/>
          </w:tcPr>
          <w:p w14:paraId="65905B0A" w14:textId="1D3609C4"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 xml:space="preserve">Se generó un total de 502.820,64 ha de productos cartográficos en los departamentos de Tolima, Cauca, Bolívar, Norte de Santander, Nariño, Caquetá, Córdoba; Cesar, Cauca, así: ortoimágenes de 354.291,86 hectáreas, Modelo Digital del Terreno para 51.530 hectáreas y Bases de datos vectoriales de 96.998,78 hectáreas. </w:t>
            </w:r>
          </w:p>
          <w:p w14:paraId="1258256B" w14:textId="30ACC9D6"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5EF13C17" w14:textId="1B3009A9"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Para un total en el mes de 502.820,64 ha generadas o actualizadas de productos cartográficos para un acumulado a la fecha de 7.918.051,84 ha.</w:t>
            </w:r>
          </w:p>
          <w:p w14:paraId="7726D513" w14:textId="59B0DEE7"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56758352" w14:textId="73EB88F1"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pPr>
            <w:proofErr w:type="spellStart"/>
            <w:r w:rsidRPr="5D2D4817">
              <w:rPr>
                <w:rFonts w:ascii="Calibri" w:hAnsi="Calibri" w:cs="Calibri"/>
                <w:color w:val="000000" w:themeColor="text1"/>
                <w:sz w:val="16"/>
                <w:szCs w:val="16"/>
                <w:lang w:val="es-CO" w:eastAsia="es-CO"/>
              </w:rPr>
              <w:t>Asi</w:t>
            </w:r>
            <w:proofErr w:type="spellEnd"/>
            <w:r w:rsidRPr="5D2D4817">
              <w:rPr>
                <w:rFonts w:ascii="Calibri" w:hAnsi="Calibri" w:cs="Calibri"/>
                <w:color w:val="000000" w:themeColor="text1"/>
                <w:sz w:val="16"/>
                <w:szCs w:val="16"/>
                <w:lang w:val="es-CO" w:eastAsia="es-CO"/>
              </w:rPr>
              <w:t xml:space="preserve"> mismo,  se realizó la Captura y/o evaluación de un total de 604.654 hectáreas distribuidas 20 municipios de los departamentos de Bolívar, Cundinamarca, Huila, Meta, Cauca, Arauca y Vichada; se levantaron un total de 110 puntos de control terrestre localizados en los departamentos de Meta, Huila, Cundinamarca, Cauca, y Tolima y, se ajustaron bloques fotogramétricos de </w:t>
            </w:r>
            <w:proofErr w:type="spellStart"/>
            <w:r w:rsidRPr="5D2D4817">
              <w:rPr>
                <w:rFonts w:ascii="Calibri" w:hAnsi="Calibri" w:cs="Calibri"/>
                <w:color w:val="000000" w:themeColor="text1"/>
                <w:sz w:val="16"/>
                <w:szCs w:val="16"/>
                <w:lang w:val="es-CO" w:eastAsia="es-CO"/>
              </w:rPr>
              <w:t>Aerotriangulación</w:t>
            </w:r>
            <w:proofErr w:type="spellEnd"/>
            <w:r w:rsidRPr="5D2D4817">
              <w:rPr>
                <w:rFonts w:ascii="Calibri" w:hAnsi="Calibri" w:cs="Calibri"/>
                <w:color w:val="000000" w:themeColor="text1"/>
                <w:sz w:val="16"/>
                <w:szCs w:val="16"/>
                <w:lang w:val="es-CO" w:eastAsia="es-CO"/>
              </w:rPr>
              <w:t xml:space="preserve"> en un total de 62.332 hectáreas distribuidas  en ocho (8) cabeceras municipales escala 1:1.000: María la Baja, El Carmen de Bolívar, Mahates (Bolívar) y AT de área rural de Planadas (Tolima). </w:t>
            </w:r>
          </w:p>
          <w:p w14:paraId="249E6764" w14:textId="288BC742"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4E0E5360" w14:textId="0A123E8D"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De otra parte, se gestionaron 1.055.714 ha de insumos cartográficos con la FAC de los departamentos de Guaviare, Vaupés y Meta; toma efectuada con Dron del IGAC de 1.548 ha de los municipios de Guamo, Córdoba y San jacinto en el departamento de Bolívar; y toma efectuada con el Avión del IGAC de 694,455 ha de los departamentos de Vichada, Arauca Cundinamarca, Tolima. Huila, Meta y Cauca. Se recibieron 6.775.620 has de información de imágenes Spot compartidas por CORANTIOQUIA que cubren zona centro del Departamento de Antioquia, zona sur del Departamento de Córdoba y zona sur del Departamento de Bolívar.</w:t>
            </w:r>
          </w:p>
          <w:p w14:paraId="23C9EC52" w14:textId="3EC61290"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2117AFD8" w14:textId="36615737" w:rsidR="003302B3" w:rsidRPr="003302B3" w:rsidRDefault="4ECA817E"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 xml:space="preserve">Adicionalmente, se validaron un total de 140.102,28 hectáreas de vectores restituidos en 3 dimensiones de </w:t>
            </w:r>
            <w:r w:rsidRPr="5D2D4817">
              <w:rPr>
                <w:rFonts w:ascii="Calibri" w:hAnsi="Calibri" w:cs="Calibri"/>
                <w:color w:val="000000" w:themeColor="text1"/>
                <w:sz w:val="16"/>
                <w:szCs w:val="16"/>
                <w:lang w:val="es-CO" w:eastAsia="es-CO"/>
              </w:rPr>
              <w:lastRenderedPageBreak/>
              <w:t>los departamentos de Tolima, Cauca, Antioquia y Meta.</w:t>
            </w:r>
          </w:p>
        </w:tc>
        <w:tc>
          <w:tcPr>
            <w:tcW w:w="709" w:type="dxa"/>
            <w:hideMark/>
          </w:tcPr>
          <w:p w14:paraId="24C1B2CF" w14:textId="39063DF0" w:rsidR="003302B3" w:rsidRPr="003302B3" w:rsidRDefault="4ECA817E" w:rsidP="5D2D4817">
            <w:pPr>
              <w:jc w:val="center"/>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lastRenderedPageBreak/>
              <w:t>64,2%</w:t>
            </w:r>
          </w:p>
        </w:tc>
      </w:tr>
      <w:tr w:rsidR="000C5FDC" w:rsidRPr="003302B3" w14:paraId="08059AA4" w14:textId="77777777" w:rsidTr="2FA9F522">
        <w:trPr>
          <w:trHeight w:val="900"/>
        </w:trPr>
        <w:tc>
          <w:tcPr>
            <w:cnfStyle w:val="001000000000" w:firstRow="0" w:lastRow="0" w:firstColumn="1" w:lastColumn="0" w:oddVBand="0" w:evenVBand="0" w:oddHBand="0" w:evenHBand="0" w:firstRowFirstColumn="0" w:firstRowLastColumn="0" w:lastRowFirstColumn="0" w:lastRowLastColumn="0"/>
            <w:tcW w:w="425" w:type="dxa"/>
            <w:hideMark/>
          </w:tcPr>
          <w:p w14:paraId="24163EA8"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17</w:t>
            </w:r>
          </w:p>
        </w:tc>
        <w:tc>
          <w:tcPr>
            <w:tcW w:w="1313" w:type="dxa"/>
            <w:hideMark/>
          </w:tcPr>
          <w:p w14:paraId="046E79D8"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1D44F989"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Estaciones de la Red GNSS Colombia activas</w:t>
            </w:r>
          </w:p>
        </w:tc>
        <w:tc>
          <w:tcPr>
            <w:tcW w:w="1541" w:type="dxa"/>
            <w:hideMark/>
          </w:tcPr>
          <w:p w14:paraId="7A25BABB"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Estaciones de la Red GNSS Colombia activas</w:t>
            </w:r>
          </w:p>
        </w:tc>
        <w:tc>
          <w:tcPr>
            <w:tcW w:w="1236" w:type="dxa"/>
            <w:hideMark/>
          </w:tcPr>
          <w:p w14:paraId="1479A075"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Geografía y Cartografía</w:t>
            </w:r>
          </w:p>
        </w:tc>
        <w:tc>
          <w:tcPr>
            <w:tcW w:w="1230" w:type="dxa"/>
            <w:hideMark/>
          </w:tcPr>
          <w:p w14:paraId="190D5A2F" w14:textId="23F53D64" w:rsidR="003302B3" w:rsidRPr="003302B3" w:rsidRDefault="4B9E52D9" w:rsidP="5D2D4817">
            <w:pPr>
              <w:jc w:val="center"/>
              <w:cnfStyle w:val="000000000000" w:firstRow="0" w:lastRow="0" w:firstColumn="0" w:lastColumn="0" w:oddVBand="0" w:evenVBand="0" w:oddHBand="0" w:evenHBand="0" w:firstRowFirstColumn="0" w:firstRowLastColumn="0" w:lastRowFirstColumn="0" w:lastRowLastColumn="0"/>
            </w:pPr>
            <w:r w:rsidRPr="1376F657">
              <w:rPr>
                <w:rFonts w:ascii="Calibri" w:hAnsi="Calibri" w:cs="Calibri"/>
                <w:color w:val="000000" w:themeColor="text1"/>
                <w:sz w:val="16"/>
                <w:szCs w:val="16"/>
                <w:lang w:val="es-CO" w:eastAsia="es-CO"/>
              </w:rPr>
              <w:t>3</w:t>
            </w:r>
            <w:r w:rsidR="37E84D24" w:rsidRPr="1376F657">
              <w:rPr>
                <w:rFonts w:ascii="Calibri" w:hAnsi="Calibri" w:cs="Calibri"/>
                <w:color w:val="000000" w:themeColor="text1"/>
                <w:sz w:val="16"/>
                <w:szCs w:val="16"/>
                <w:lang w:val="es-CO" w:eastAsia="es-CO"/>
              </w:rPr>
              <w:t>6</w:t>
            </w:r>
          </w:p>
        </w:tc>
        <w:tc>
          <w:tcPr>
            <w:tcW w:w="3732" w:type="dxa"/>
            <w:noWrap/>
            <w:hideMark/>
          </w:tcPr>
          <w:p w14:paraId="304980F6" w14:textId="2696EC88" w:rsidR="003302B3" w:rsidRPr="003302B3" w:rsidRDefault="24BEE89D" w:rsidP="1376F65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1376F657">
              <w:rPr>
                <w:rFonts w:ascii="Calibri" w:hAnsi="Calibri" w:cs="Calibri"/>
                <w:color w:val="000000" w:themeColor="text1"/>
                <w:sz w:val="16"/>
                <w:szCs w:val="16"/>
                <w:lang w:val="es-CO" w:eastAsia="es-CO"/>
              </w:rPr>
              <w:t xml:space="preserve">Como parte del fortalecimiento de la Red </w:t>
            </w:r>
            <w:r w:rsidR="7E424191" w:rsidRPr="1376F657">
              <w:rPr>
                <w:rFonts w:ascii="Calibri" w:hAnsi="Calibri" w:cs="Calibri"/>
                <w:color w:val="000000" w:themeColor="text1"/>
                <w:sz w:val="16"/>
                <w:szCs w:val="16"/>
                <w:lang w:val="es-CO" w:eastAsia="es-CO"/>
              </w:rPr>
              <w:t>Geodésica</w:t>
            </w:r>
            <w:r w:rsidRPr="1376F657">
              <w:rPr>
                <w:rFonts w:ascii="Calibri" w:hAnsi="Calibri" w:cs="Calibri"/>
                <w:color w:val="000000" w:themeColor="text1"/>
                <w:sz w:val="16"/>
                <w:szCs w:val="16"/>
                <w:lang w:val="es-CO" w:eastAsia="es-CO"/>
              </w:rPr>
              <w:t xml:space="preserve"> Nacional se </w:t>
            </w:r>
            <w:r w:rsidR="7C16698E" w:rsidRPr="1376F657">
              <w:rPr>
                <w:rFonts w:ascii="Calibri" w:hAnsi="Calibri" w:cs="Calibri"/>
                <w:color w:val="000000" w:themeColor="text1"/>
                <w:sz w:val="16"/>
                <w:szCs w:val="16"/>
                <w:lang w:val="es-CO" w:eastAsia="es-CO"/>
              </w:rPr>
              <w:t>realizó</w:t>
            </w:r>
            <w:r w:rsidRPr="1376F657">
              <w:rPr>
                <w:rFonts w:ascii="Calibri" w:hAnsi="Calibri" w:cs="Calibri"/>
                <w:color w:val="000000" w:themeColor="text1"/>
                <w:sz w:val="16"/>
                <w:szCs w:val="16"/>
                <w:lang w:val="es-CO" w:eastAsia="es-CO"/>
              </w:rPr>
              <w:t xml:space="preserve"> el mantenimiento y </w:t>
            </w:r>
            <w:r w:rsidR="52F3C293" w:rsidRPr="1376F657">
              <w:rPr>
                <w:rFonts w:ascii="Calibri" w:hAnsi="Calibri" w:cs="Calibri"/>
                <w:color w:val="000000" w:themeColor="text1"/>
                <w:sz w:val="16"/>
                <w:szCs w:val="16"/>
                <w:lang w:val="es-CO" w:eastAsia="es-CO"/>
              </w:rPr>
              <w:t>activación</w:t>
            </w:r>
            <w:r w:rsidRPr="1376F657">
              <w:rPr>
                <w:rFonts w:ascii="Calibri" w:hAnsi="Calibri" w:cs="Calibri"/>
                <w:color w:val="000000" w:themeColor="text1"/>
                <w:sz w:val="16"/>
                <w:szCs w:val="16"/>
                <w:lang w:val="es-CO" w:eastAsia="es-CO"/>
              </w:rPr>
              <w:t xml:space="preserve"> de 36 estaciones de </w:t>
            </w:r>
            <w:r w:rsidR="4D06A943" w:rsidRPr="1376F657">
              <w:rPr>
                <w:rFonts w:ascii="Calibri" w:hAnsi="Calibri" w:cs="Calibri"/>
                <w:color w:val="000000" w:themeColor="text1"/>
                <w:sz w:val="16"/>
                <w:szCs w:val="16"/>
                <w:lang w:val="es-CO" w:eastAsia="es-CO"/>
              </w:rPr>
              <w:t>operación</w:t>
            </w:r>
            <w:r w:rsidRPr="1376F657">
              <w:rPr>
                <w:rFonts w:ascii="Calibri" w:hAnsi="Calibri" w:cs="Calibri"/>
                <w:color w:val="000000" w:themeColor="text1"/>
                <w:sz w:val="16"/>
                <w:szCs w:val="16"/>
                <w:lang w:val="es-CO" w:eastAsia="es-CO"/>
              </w:rPr>
              <w:t xml:space="preserve"> continua, logrando la </w:t>
            </w:r>
            <w:r w:rsidR="57494C05" w:rsidRPr="1376F657">
              <w:rPr>
                <w:rFonts w:ascii="Calibri" w:hAnsi="Calibri" w:cs="Calibri"/>
                <w:color w:val="000000" w:themeColor="text1"/>
                <w:sz w:val="16"/>
                <w:szCs w:val="16"/>
                <w:lang w:val="es-CO" w:eastAsia="es-CO"/>
              </w:rPr>
              <w:t>disposición</w:t>
            </w:r>
            <w:r w:rsidRPr="1376F657">
              <w:rPr>
                <w:rFonts w:ascii="Calibri" w:hAnsi="Calibri" w:cs="Calibri"/>
                <w:color w:val="000000" w:themeColor="text1"/>
                <w:sz w:val="16"/>
                <w:szCs w:val="16"/>
                <w:lang w:val="es-CO" w:eastAsia="es-CO"/>
              </w:rPr>
              <w:t xml:space="preserve"> de 12.000 datos </w:t>
            </w:r>
            <w:proofErr w:type="spellStart"/>
            <w:r w:rsidRPr="1376F657">
              <w:rPr>
                <w:rFonts w:ascii="Calibri" w:hAnsi="Calibri" w:cs="Calibri"/>
                <w:color w:val="000000" w:themeColor="text1"/>
                <w:sz w:val="16"/>
                <w:szCs w:val="16"/>
                <w:lang w:val="es-CO" w:eastAsia="es-CO"/>
              </w:rPr>
              <w:t>rinex</w:t>
            </w:r>
            <w:proofErr w:type="spellEnd"/>
          </w:p>
        </w:tc>
        <w:tc>
          <w:tcPr>
            <w:tcW w:w="709" w:type="dxa"/>
            <w:hideMark/>
          </w:tcPr>
          <w:p w14:paraId="0EE52693" w14:textId="365069B2" w:rsidR="003302B3" w:rsidRPr="003302B3" w:rsidRDefault="24BEE89D"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1376F657">
              <w:rPr>
                <w:rFonts w:ascii="Calibri" w:hAnsi="Calibri" w:cs="Calibri"/>
                <w:color w:val="000000" w:themeColor="text1"/>
                <w:sz w:val="16"/>
                <w:szCs w:val="16"/>
                <w:lang w:val="es-CO" w:eastAsia="es-CO"/>
              </w:rPr>
              <w:t>106</w:t>
            </w:r>
            <w:r w:rsidR="003302B3" w:rsidRPr="1376F657">
              <w:rPr>
                <w:rFonts w:ascii="Calibri" w:hAnsi="Calibri" w:cs="Calibri"/>
                <w:color w:val="000000" w:themeColor="text1"/>
                <w:sz w:val="16"/>
                <w:szCs w:val="16"/>
                <w:lang w:val="es-CO" w:eastAsia="es-CO"/>
              </w:rPr>
              <w:t>%</w:t>
            </w:r>
          </w:p>
        </w:tc>
      </w:tr>
      <w:tr w:rsidR="000C5FDC" w:rsidRPr="003302B3" w14:paraId="37FF0F36" w14:textId="77777777" w:rsidTr="2FA9F52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5" w:type="dxa"/>
            <w:hideMark/>
          </w:tcPr>
          <w:p w14:paraId="5A0A32C2"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18</w:t>
            </w:r>
          </w:p>
        </w:tc>
        <w:tc>
          <w:tcPr>
            <w:tcW w:w="1313" w:type="dxa"/>
            <w:hideMark/>
          </w:tcPr>
          <w:p w14:paraId="544A2A9F"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3C51F00D"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Estudios territoriales de Geografía OT y deslindes realizados </w:t>
            </w:r>
          </w:p>
        </w:tc>
        <w:tc>
          <w:tcPr>
            <w:tcW w:w="1541" w:type="dxa"/>
            <w:hideMark/>
          </w:tcPr>
          <w:p w14:paraId="2E72F7D8"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 del área </w:t>
            </w:r>
            <w:proofErr w:type="spellStart"/>
            <w:r w:rsidRPr="003302B3">
              <w:rPr>
                <w:rFonts w:ascii="Calibri" w:hAnsi="Calibri" w:cs="Calibri"/>
                <w:sz w:val="16"/>
                <w:szCs w:val="16"/>
                <w:lang w:val="es-CO" w:eastAsia="es-CO"/>
              </w:rPr>
              <w:t>geografica</w:t>
            </w:r>
            <w:proofErr w:type="spellEnd"/>
            <w:r w:rsidRPr="003302B3">
              <w:rPr>
                <w:rFonts w:ascii="Calibri" w:hAnsi="Calibri" w:cs="Calibri"/>
                <w:sz w:val="16"/>
                <w:szCs w:val="16"/>
                <w:lang w:val="es-CO" w:eastAsia="es-CO"/>
              </w:rPr>
              <w:t xml:space="preserve"> con caracterización geográfica</w:t>
            </w:r>
          </w:p>
        </w:tc>
        <w:tc>
          <w:tcPr>
            <w:tcW w:w="1236" w:type="dxa"/>
            <w:hideMark/>
          </w:tcPr>
          <w:p w14:paraId="0B9ADA23"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Geografía y Cartografía</w:t>
            </w:r>
          </w:p>
        </w:tc>
        <w:tc>
          <w:tcPr>
            <w:tcW w:w="1230" w:type="dxa"/>
            <w:hideMark/>
          </w:tcPr>
          <w:p w14:paraId="4EAF1AD3" w14:textId="68FD09D9" w:rsidR="003302B3" w:rsidRPr="003302B3" w:rsidRDefault="599C4F36"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37,23%</w:t>
            </w:r>
          </w:p>
        </w:tc>
        <w:tc>
          <w:tcPr>
            <w:tcW w:w="3732" w:type="dxa"/>
            <w:hideMark/>
          </w:tcPr>
          <w:p w14:paraId="37D8C7C2" w14:textId="7FC8ABE1" w:rsidR="003302B3" w:rsidRPr="003302B3" w:rsidRDefault="599C4F36"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 xml:space="preserve">Se finalizó la caracterización territorial de diez (10) municipios: Guachené, </w:t>
            </w:r>
            <w:proofErr w:type="spellStart"/>
            <w:r w:rsidRPr="5D2D4817">
              <w:rPr>
                <w:rFonts w:ascii="Calibri" w:hAnsi="Calibri" w:cs="Calibri"/>
                <w:color w:val="000000" w:themeColor="text1"/>
                <w:sz w:val="16"/>
                <w:szCs w:val="16"/>
                <w:lang w:val="es-CO" w:eastAsia="es-CO"/>
              </w:rPr>
              <w:t>Inzá</w:t>
            </w:r>
            <w:proofErr w:type="spellEnd"/>
            <w:r w:rsidRPr="5D2D4817">
              <w:rPr>
                <w:rFonts w:ascii="Calibri" w:hAnsi="Calibri" w:cs="Calibri"/>
                <w:color w:val="000000" w:themeColor="text1"/>
                <w:sz w:val="16"/>
                <w:szCs w:val="16"/>
                <w:lang w:val="es-CO" w:eastAsia="es-CO"/>
              </w:rPr>
              <w:t xml:space="preserve">, Padilla, Santa Rosa y Florencia en el Departamento del Cauca; Mocoa, San Miguel, Valle del Guamuez y </w:t>
            </w:r>
            <w:proofErr w:type="spellStart"/>
            <w:r w:rsidRPr="5D2D4817">
              <w:rPr>
                <w:rFonts w:ascii="Calibri" w:hAnsi="Calibri" w:cs="Calibri"/>
                <w:color w:val="000000" w:themeColor="text1"/>
                <w:sz w:val="16"/>
                <w:szCs w:val="16"/>
                <w:lang w:val="es-CO" w:eastAsia="es-CO"/>
              </w:rPr>
              <w:t>Villagarzón</w:t>
            </w:r>
            <w:proofErr w:type="spellEnd"/>
            <w:r w:rsidRPr="5D2D4817">
              <w:rPr>
                <w:rFonts w:ascii="Calibri" w:hAnsi="Calibri" w:cs="Calibri"/>
                <w:color w:val="000000" w:themeColor="text1"/>
                <w:sz w:val="16"/>
                <w:szCs w:val="16"/>
                <w:lang w:val="es-CO" w:eastAsia="es-CO"/>
              </w:rPr>
              <w:t xml:space="preserve"> en Putumayo y Topaipí en Cundinamarca, correspondiente a 878.651,99 ha, para un total acumulado a la fecha de cincuenta y dos (52) caracterizaciones territoriales correspondiente a 8.784.660,17 ha.</w:t>
            </w:r>
          </w:p>
          <w:p w14:paraId="41FC9C93" w14:textId="575CCEE6" w:rsidR="003302B3" w:rsidRPr="003302B3" w:rsidRDefault="599C4F3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2EA4EDA4" w14:textId="67B3DBCA" w:rsidR="003302B3" w:rsidRPr="003302B3" w:rsidRDefault="599C4F36"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roofErr w:type="spellStart"/>
            <w:r w:rsidRPr="5D2D4817">
              <w:rPr>
                <w:rFonts w:ascii="Calibri" w:hAnsi="Calibri" w:cs="Calibri"/>
                <w:color w:val="000000" w:themeColor="text1"/>
                <w:sz w:val="16"/>
                <w:szCs w:val="16"/>
                <w:lang w:val="es-CO" w:eastAsia="es-CO"/>
              </w:rPr>
              <w:t>Asi</w:t>
            </w:r>
            <w:proofErr w:type="spellEnd"/>
            <w:r w:rsidRPr="5D2D4817">
              <w:rPr>
                <w:rFonts w:ascii="Calibri" w:hAnsi="Calibri" w:cs="Calibri"/>
                <w:color w:val="000000" w:themeColor="text1"/>
                <w:sz w:val="16"/>
                <w:szCs w:val="16"/>
                <w:lang w:val="es-CO" w:eastAsia="es-CO"/>
              </w:rPr>
              <w:t xml:space="preserve"> mismo, se adelantó el desarrollo de los documentos de caracterización territorial para los municipios de Gachancipá en el departamento de Cundinamarca, San José del Fragua, La Montañita, Florencia, San Vicente del Caguán, Valparaíso y Belén de Los Andaquíes en Caquetá, Puerto Gaitán y La Macarena en Meta, Planadas en el Tolima, y Purísima y  San Andrés de Sotavento en Córdoba; y  de análisis de POT para los municipios de Gachancipá en Cundinamarca, Florencia, La Montañita, San José del Fragua y El Doncello en Caquetá, La Macarena y Puerto Gaitán en Meta, San Andrés de Sotavento y Purísima en Córdoba.</w:t>
            </w:r>
            <w:r w:rsidR="003302B3" w:rsidRPr="5D2D4817">
              <w:rPr>
                <w:rFonts w:ascii="Calibri" w:hAnsi="Calibri" w:cs="Calibri"/>
                <w:color w:val="000000" w:themeColor="text1"/>
                <w:sz w:val="16"/>
                <w:szCs w:val="16"/>
                <w:lang w:val="es-CO" w:eastAsia="es-CO"/>
              </w:rPr>
              <w:t xml:space="preserve"> San Andrés de Sotavento y Purísima en Córdoba.</w:t>
            </w:r>
          </w:p>
        </w:tc>
        <w:tc>
          <w:tcPr>
            <w:tcW w:w="709" w:type="dxa"/>
            <w:hideMark/>
          </w:tcPr>
          <w:p w14:paraId="083D7004" w14:textId="2A90DD02" w:rsidR="003302B3" w:rsidRPr="003302B3" w:rsidRDefault="5FAAB266" w:rsidP="5D2D4817">
            <w:pPr>
              <w:jc w:val="center"/>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102% </w:t>
            </w:r>
          </w:p>
        </w:tc>
      </w:tr>
      <w:tr w:rsidR="000C5FDC" w:rsidRPr="003302B3" w14:paraId="280608E4" w14:textId="77777777" w:rsidTr="2FA9F522">
        <w:trPr>
          <w:trHeight w:val="1590"/>
        </w:trPr>
        <w:tc>
          <w:tcPr>
            <w:cnfStyle w:val="001000000000" w:firstRow="0" w:lastRow="0" w:firstColumn="1" w:lastColumn="0" w:oddVBand="0" w:evenVBand="0" w:oddHBand="0" w:evenHBand="0" w:firstRowFirstColumn="0" w:firstRowLastColumn="0" w:lastRowFirstColumn="0" w:lastRowLastColumn="0"/>
            <w:tcW w:w="425" w:type="dxa"/>
            <w:hideMark/>
          </w:tcPr>
          <w:p w14:paraId="4EF76894"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19</w:t>
            </w:r>
          </w:p>
        </w:tc>
        <w:tc>
          <w:tcPr>
            <w:tcW w:w="1313" w:type="dxa"/>
            <w:hideMark/>
          </w:tcPr>
          <w:p w14:paraId="0473C711"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68A88DB9"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Sistema único de información geográfica, cartográfica y </w:t>
            </w:r>
            <w:proofErr w:type="spellStart"/>
            <w:r w:rsidRPr="003302B3">
              <w:rPr>
                <w:rFonts w:ascii="Calibri" w:hAnsi="Calibri" w:cs="Calibri"/>
                <w:sz w:val="16"/>
                <w:szCs w:val="16"/>
                <w:lang w:val="es-CO" w:eastAsia="es-CO"/>
              </w:rPr>
              <w:t>geodesica</w:t>
            </w:r>
            <w:proofErr w:type="spellEnd"/>
            <w:r w:rsidRPr="003302B3">
              <w:rPr>
                <w:rFonts w:ascii="Calibri" w:hAnsi="Calibri" w:cs="Calibri"/>
                <w:sz w:val="16"/>
                <w:szCs w:val="16"/>
                <w:lang w:val="es-CO" w:eastAsia="es-CO"/>
              </w:rPr>
              <w:t xml:space="preserve"> implementado /Sistema único de información geográfica, cartográfica y </w:t>
            </w:r>
            <w:proofErr w:type="spellStart"/>
            <w:r w:rsidRPr="003302B3">
              <w:rPr>
                <w:rFonts w:ascii="Calibri" w:hAnsi="Calibri" w:cs="Calibri"/>
                <w:sz w:val="16"/>
                <w:szCs w:val="16"/>
                <w:lang w:val="es-CO" w:eastAsia="es-CO"/>
              </w:rPr>
              <w:t>geodesica</w:t>
            </w:r>
            <w:proofErr w:type="spellEnd"/>
            <w:r w:rsidRPr="003302B3">
              <w:rPr>
                <w:rFonts w:ascii="Calibri" w:hAnsi="Calibri" w:cs="Calibri"/>
                <w:sz w:val="16"/>
                <w:szCs w:val="16"/>
                <w:lang w:val="es-CO" w:eastAsia="es-CO"/>
              </w:rPr>
              <w:t xml:space="preserve"> programado</w:t>
            </w:r>
          </w:p>
        </w:tc>
        <w:tc>
          <w:tcPr>
            <w:tcW w:w="1541" w:type="dxa"/>
            <w:hideMark/>
          </w:tcPr>
          <w:p w14:paraId="2551D50A"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Porcentaje de avance en la implementación del Sistema único de información geográfica, cartográfica y </w:t>
            </w:r>
            <w:proofErr w:type="spellStart"/>
            <w:r w:rsidRPr="003302B3">
              <w:rPr>
                <w:rFonts w:ascii="Calibri" w:hAnsi="Calibri" w:cs="Calibri"/>
                <w:sz w:val="16"/>
                <w:szCs w:val="16"/>
                <w:lang w:val="es-CO" w:eastAsia="es-CO"/>
              </w:rPr>
              <w:t>geodesica</w:t>
            </w:r>
            <w:proofErr w:type="spellEnd"/>
            <w:r w:rsidRPr="003302B3">
              <w:rPr>
                <w:rFonts w:ascii="Calibri" w:hAnsi="Calibri" w:cs="Calibri"/>
                <w:sz w:val="16"/>
                <w:szCs w:val="16"/>
                <w:lang w:val="es-CO" w:eastAsia="es-CO"/>
              </w:rPr>
              <w:t xml:space="preserve"> implementado /Sistema único de información geográfica, cartográfica y </w:t>
            </w:r>
            <w:proofErr w:type="spellStart"/>
            <w:r w:rsidRPr="003302B3">
              <w:rPr>
                <w:rFonts w:ascii="Calibri" w:hAnsi="Calibri" w:cs="Calibri"/>
                <w:sz w:val="16"/>
                <w:szCs w:val="16"/>
                <w:lang w:val="es-CO" w:eastAsia="es-CO"/>
              </w:rPr>
              <w:t>geodesica</w:t>
            </w:r>
            <w:proofErr w:type="spellEnd"/>
            <w:r w:rsidRPr="003302B3">
              <w:rPr>
                <w:rFonts w:ascii="Calibri" w:hAnsi="Calibri" w:cs="Calibri"/>
                <w:sz w:val="16"/>
                <w:szCs w:val="16"/>
                <w:lang w:val="es-CO" w:eastAsia="es-CO"/>
              </w:rPr>
              <w:t xml:space="preserve"> programado </w:t>
            </w:r>
          </w:p>
        </w:tc>
        <w:tc>
          <w:tcPr>
            <w:tcW w:w="1236" w:type="dxa"/>
            <w:hideMark/>
          </w:tcPr>
          <w:p w14:paraId="4F66AA83"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Subdirección de Geografía y Cartografía</w:t>
            </w:r>
          </w:p>
        </w:tc>
        <w:tc>
          <w:tcPr>
            <w:tcW w:w="1230" w:type="dxa"/>
            <w:hideMark/>
          </w:tcPr>
          <w:p w14:paraId="30A8412D"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55%</w:t>
            </w:r>
          </w:p>
        </w:tc>
        <w:tc>
          <w:tcPr>
            <w:tcW w:w="3732" w:type="dxa"/>
            <w:noWrap/>
            <w:hideMark/>
          </w:tcPr>
          <w:p w14:paraId="41D9302B" w14:textId="3FA3EFCA"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 xml:space="preserve">Se completo el </w:t>
            </w:r>
            <w:r w:rsidR="5F7EB378" w:rsidRPr="5D2D4817">
              <w:rPr>
                <w:rFonts w:ascii="Calibri" w:hAnsi="Calibri" w:cs="Calibri"/>
                <w:color w:val="000000" w:themeColor="text1"/>
                <w:sz w:val="16"/>
                <w:szCs w:val="16"/>
                <w:lang w:val="es-CO" w:eastAsia="es-CO"/>
              </w:rPr>
              <w:t>desarrollo</w:t>
            </w:r>
            <w:r w:rsidRPr="5D2D4817">
              <w:rPr>
                <w:rFonts w:ascii="Calibri" w:hAnsi="Calibri" w:cs="Calibri"/>
                <w:color w:val="000000" w:themeColor="text1"/>
                <w:sz w:val="16"/>
                <w:szCs w:val="16"/>
                <w:lang w:val="es-CO" w:eastAsia="es-CO"/>
              </w:rPr>
              <w:t xml:space="preserve"> de la plataforma que incluyó definición de temáticas, ajuste de la </w:t>
            </w:r>
            <w:r w:rsidR="0A446D21" w:rsidRPr="5D2D4817">
              <w:rPr>
                <w:rFonts w:ascii="Calibri" w:hAnsi="Calibri" w:cs="Calibri"/>
                <w:color w:val="000000" w:themeColor="text1"/>
                <w:sz w:val="16"/>
                <w:szCs w:val="16"/>
                <w:lang w:val="es-CO" w:eastAsia="es-CO"/>
              </w:rPr>
              <w:t>interfaz,</w:t>
            </w:r>
            <w:r w:rsidRPr="5D2D4817">
              <w:rPr>
                <w:rFonts w:ascii="Calibri" w:hAnsi="Calibri" w:cs="Calibri"/>
                <w:color w:val="000000" w:themeColor="text1"/>
                <w:sz w:val="16"/>
                <w:szCs w:val="16"/>
                <w:lang w:val="es-CO" w:eastAsia="es-CO"/>
              </w:rPr>
              <w:t xml:space="preserve"> implementación de funcionalidades, estructuración y adición de nuevos datos, ayudas para el usuario y afinación del diseño en la plataforma Colombia en mapas, la cual fue desplegada en ambiente de producción, bajo el dominio https://www.colombiaenmapas.gov.co/. </w:t>
            </w:r>
            <w:proofErr w:type="gramStart"/>
            <w:r w:rsidRPr="5D2D4817">
              <w:rPr>
                <w:rFonts w:ascii="Calibri" w:hAnsi="Calibri" w:cs="Calibri"/>
                <w:color w:val="000000" w:themeColor="text1"/>
                <w:sz w:val="16"/>
                <w:szCs w:val="16"/>
                <w:lang w:val="es-CO" w:eastAsia="es-CO"/>
              </w:rPr>
              <w:t>Su  lanzamiento</w:t>
            </w:r>
            <w:proofErr w:type="gramEnd"/>
            <w:r w:rsidRPr="5D2D4817">
              <w:rPr>
                <w:rFonts w:ascii="Calibri" w:hAnsi="Calibri" w:cs="Calibri"/>
                <w:color w:val="000000" w:themeColor="text1"/>
                <w:sz w:val="16"/>
                <w:szCs w:val="16"/>
                <w:lang w:val="es-CO" w:eastAsia="es-CO"/>
              </w:rPr>
              <w:t xml:space="preserve"> se reprogramo para el mes de Diciembre.</w:t>
            </w:r>
          </w:p>
        </w:tc>
        <w:tc>
          <w:tcPr>
            <w:tcW w:w="709" w:type="dxa"/>
            <w:hideMark/>
          </w:tcPr>
          <w:p w14:paraId="4419ACC6"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100%</w:t>
            </w:r>
          </w:p>
        </w:tc>
      </w:tr>
      <w:tr w:rsidR="000C5FDC" w:rsidRPr="003302B3" w14:paraId="5CE20B08" w14:textId="77777777" w:rsidTr="009A5495">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25" w:type="dxa"/>
            <w:hideMark/>
          </w:tcPr>
          <w:p w14:paraId="0A8FC7F5"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20</w:t>
            </w:r>
          </w:p>
        </w:tc>
        <w:tc>
          <w:tcPr>
            <w:tcW w:w="1313" w:type="dxa"/>
            <w:hideMark/>
          </w:tcPr>
          <w:p w14:paraId="48F6AD2A"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vMerge w:val="restart"/>
            <w:hideMark/>
          </w:tcPr>
          <w:p w14:paraId="3A5DEFB6"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Servicio de Gestión del conocimiento e Innovación Geográfica.</w:t>
            </w:r>
          </w:p>
        </w:tc>
        <w:tc>
          <w:tcPr>
            <w:tcW w:w="1541" w:type="dxa"/>
            <w:hideMark/>
          </w:tcPr>
          <w:p w14:paraId="40C1EF96" w14:textId="52413151"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Investigaciones y procedimientos innovadores para el uso y aplicación de las tecnologías de la información geográfica en Agrología, </w:t>
            </w:r>
            <w:r w:rsidR="000D3BC2" w:rsidRPr="003302B3">
              <w:rPr>
                <w:rFonts w:ascii="Calibri" w:hAnsi="Calibri" w:cs="Calibri"/>
                <w:sz w:val="16"/>
                <w:szCs w:val="16"/>
                <w:lang w:val="es-CO" w:eastAsia="es-CO"/>
              </w:rPr>
              <w:t>Geografía, Cartografía</w:t>
            </w:r>
            <w:r w:rsidRPr="003302B3">
              <w:rPr>
                <w:rFonts w:ascii="Calibri" w:hAnsi="Calibri" w:cs="Calibri"/>
                <w:sz w:val="16"/>
                <w:szCs w:val="16"/>
                <w:lang w:val="es-CO" w:eastAsia="es-CO"/>
              </w:rPr>
              <w:t xml:space="preserve"> y Catastro.</w:t>
            </w:r>
          </w:p>
        </w:tc>
        <w:tc>
          <w:tcPr>
            <w:tcW w:w="1236" w:type="dxa"/>
            <w:hideMark/>
          </w:tcPr>
          <w:p w14:paraId="6B11187E"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CIAF</w:t>
            </w:r>
          </w:p>
        </w:tc>
        <w:tc>
          <w:tcPr>
            <w:tcW w:w="1230" w:type="dxa"/>
            <w:hideMark/>
          </w:tcPr>
          <w:p w14:paraId="09E59329" w14:textId="671CA959" w:rsidR="003302B3" w:rsidRPr="003302B3" w:rsidRDefault="1FA5A226" w:rsidP="5D2D481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4</w:t>
            </w:r>
          </w:p>
        </w:tc>
        <w:tc>
          <w:tcPr>
            <w:tcW w:w="3732" w:type="dxa"/>
            <w:hideMark/>
          </w:tcPr>
          <w:p w14:paraId="5991ECEE" w14:textId="1934A08D"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 xml:space="preserve">PROYECTO DE IINOVACIÓN CATASTRO 1:  Se realizó la difusión y el documento final de la Metodología “Deep </w:t>
            </w:r>
            <w:proofErr w:type="spellStart"/>
            <w:r w:rsidRPr="5D2D4817">
              <w:rPr>
                <w:rFonts w:ascii="Calibri" w:hAnsi="Calibri" w:cs="Calibri"/>
                <w:color w:val="000000" w:themeColor="text1"/>
                <w:sz w:val="16"/>
                <w:szCs w:val="16"/>
                <w:lang w:val="es-CO" w:eastAsia="es-CO"/>
              </w:rPr>
              <w:t>learning</w:t>
            </w:r>
            <w:proofErr w:type="spellEnd"/>
            <w:r w:rsidRPr="5D2D4817">
              <w:rPr>
                <w:rFonts w:ascii="Calibri" w:hAnsi="Calibri" w:cs="Calibri"/>
                <w:color w:val="000000" w:themeColor="text1"/>
                <w:sz w:val="16"/>
                <w:szCs w:val="16"/>
                <w:lang w:val="es-CO" w:eastAsia="es-CO"/>
              </w:rPr>
              <w:t xml:space="preserve"> aplicado a la identificación de tipología de construcción en el ámbito rural (DLTC)”.</w:t>
            </w:r>
          </w:p>
          <w:p w14:paraId="07800C92" w14:textId="4443B322"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03407E02" w14:textId="1AC2B100"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PROYECTO DE INNOVACIÓN CATASTRO 2: Se realizó la difusión y el documento final de la Metodología para la "Obtención de información inmobiliaria de fuentes alternativas".</w:t>
            </w:r>
          </w:p>
          <w:p w14:paraId="04638032" w14:textId="27E5E29C"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4E6DBFED" w14:textId="66EE1CF1"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PROYECTO DE INNOVACIÓN EN CARTOGRAFÍA 1: Se realizó la difusión y el documento final de la Metodología para la “Obtención de información vectorial para escalas pequeñas usando algoritmos de aprendizaje de máquina y procesamiento en la nube caso de estudio: municipio de Cumaribo, Vichada”.  </w:t>
            </w:r>
          </w:p>
          <w:p w14:paraId="676F5EAB" w14:textId="5B7A5058"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474B4943" w14:textId="5190C39A" w:rsidR="003302B3" w:rsidRPr="003302B3" w:rsidRDefault="1FA5A226" w:rsidP="5D2D4817">
            <w:pPr>
              <w:suppressAutoHyphens w:val="0"/>
              <w:jc w:val="both"/>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PROYECTO DE INNOVACIÓN EN CARTOGRAFÍA 2: Se realizó la difusión y el documento final de la </w:t>
            </w:r>
            <w:proofErr w:type="spellStart"/>
            <w:r w:rsidRPr="5D2D4817">
              <w:rPr>
                <w:rFonts w:ascii="Calibri" w:hAnsi="Calibri" w:cs="Calibri"/>
                <w:color w:val="000000" w:themeColor="text1"/>
                <w:sz w:val="16"/>
                <w:szCs w:val="16"/>
                <w:lang w:val="es-CO" w:eastAsia="es-CO"/>
              </w:rPr>
              <w:t>la</w:t>
            </w:r>
            <w:proofErr w:type="spellEnd"/>
            <w:r w:rsidRPr="5D2D4817">
              <w:rPr>
                <w:rFonts w:ascii="Calibri" w:hAnsi="Calibri" w:cs="Calibri"/>
                <w:color w:val="000000" w:themeColor="text1"/>
                <w:sz w:val="16"/>
                <w:szCs w:val="16"/>
                <w:lang w:val="es-CO" w:eastAsia="es-CO"/>
              </w:rPr>
              <w:t xml:space="preserve"> </w:t>
            </w:r>
            <w:r w:rsidRPr="5D2D4817">
              <w:rPr>
                <w:rFonts w:ascii="Calibri" w:hAnsi="Calibri" w:cs="Calibri"/>
                <w:color w:val="000000" w:themeColor="text1"/>
                <w:sz w:val="16"/>
                <w:szCs w:val="16"/>
                <w:lang w:val="es-CO" w:eastAsia="es-CO"/>
              </w:rPr>
              <w:lastRenderedPageBreak/>
              <w:t>Metodología para el “Postproceso de datos GNSS – INS".</w:t>
            </w:r>
          </w:p>
        </w:tc>
        <w:tc>
          <w:tcPr>
            <w:tcW w:w="709" w:type="dxa"/>
            <w:hideMark/>
          </w:tcPr>
          <w:p w14:paraId="2E46601D" w14:textId="175806F6" w:rsidR="003302B3" w:rsidRPr="003302B3" w:rsidRDefault="1FA5A226"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lastRenderedPageBreak/>
              <w:t>10</w:t>
            </w:r>
            <w:r w:rsidR="003302B3" w:rsidRPr="5D2D4817">
              <w:rPr>
                <w:rFonts w:ascii="Calibri" w:hAnsi="Calibri" w:cs="Calibri"/>
                <w:color w:val="000000" w:themeColor="text1"/>
                <w:sz w:val="16"/>
                <w:szCs w:val="16"/>
                <w:lang w:val="es-CO" w:eastAsia="es-CO"/>
              </w:rPr>
              <w:t>0%</w:t>
            </w:r>
          </w:p>
        </w:tc>
      </w:tr>
      <w:tr w:rsidR="000C5FDC" w:rsidRPr="003302B3" w14:paraId="7B6606F5" w14:textId="77777777" w:rsidTr="2FA9F522">
        <w:trPr>
          <w:trHeight w:val="3675"/>
        </w:trPr>
        <w:tc>
          <w:tcPr>
            <w:cnfStyle w:val="001000000000" w:firstRow="0" w:lastRow="0" w:firstColumn="1" w:lastColumn="0" w:oddVBand="0" w:evenVBand="0" w:oddHBand="0" w:evenHBand="0" w:firstRowFirstColumn="0" w:firstRowLastColumn="0" w:lastRowFirstColumn="0" w:lastRowLastColumn="0"/>
            <w:tcW w:w="425" w:type="dxa"/>
            <w:hideMark/>
          </w:tcPr>
          <w:p w14:paraId="66CE0B38"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21</w:t>
            </w:r>
          </w:p>
        </w:tc>
        <w:tc>
          <w:tcPr>
            <w:tcW w:w="1313" w:type="dxa"/>
            <w:hideMark/>
          </w:tcPr>
          <w:p w14:paraId="099150F8"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vMerge/>
            <w:hideMark/>
          </w:tcPr>
          <w:p w14:paraId="26DBE39B"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p>
        </w:tc>
        <w:tc>
          <w:tcPr>
            <w:tcW w:w="1541" w:type="dxa"/>
            <w:hideMark/>
          </w:tcPr>
          <w:p w14:paraId="5CB77CE9"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Transferencia de conocimiento en el uso y aplicación de las tecnologías geoespaciales</w:t>
            </w:r>
          </w:p>
        </w:tc>
        <w:tc>
          <w:tcPr>
            <w:tcW w:w="1236" w:type="dxa"/>
            <w:hideMark/>
          </w:tcPr>
          <w:p w14:paraId="063FDB0D"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CIAF</w:t>
            </w:r>
          </w:p>
        </w:tc>
        <w:tc>
          <w:tcPr>
            <w:tcW w:w="1230" w:type="dxa"/>
            <w:hideMark/>
          </w:tcPr>
          <w:p w14:paraId="5AC3447C"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11</w:t>
            </w:r>
          </w:p>
        </w:tc>
        <w:tc>
          <w:tcPr>
            <w:tcW w:w="3732" w:type="dxa"/>
            <w:hideMark/>
          </w:tcPr>
          <w:p w14:paraId="10271CD2"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Se realizaron los siguientes cursos en el uso y aplicación de las tecnologías geoespaciales:</w:t>
            </w:r>
            <w:r w:rsidRPr="003302B3">
              <w:rPr>
                <w:rFonts w:ascii="Calibri" w:hAnsi="Calibri" w:cs="Calibri"/>
                <w:color w:val="000000"/>
                <w:sz w:val="16"/>
                <w:szCs w:val="16"/>
                <w:lang w:val="es-CO" w:eastAsia="es-CO"/>
              </w:rPr>
              <w:br/>
            </w:r>
            <w:r w:rsidRPr="003302B3">
              <w:rPr>
                <w:rFonts w:ascii="Calibri" w:hAnsi="Calibri" w:cs="Calibri"/>
                <w:color w:val="000000"/>
                <w:sz w:val="16"/>
                <w:szCs w:val="16"/>
                <w:lang w:val="es-CO" w:eastAsia="es-CO"/>
              </w:rPr>
              <w:br/>
              <w:t>1. Modelo LADM</w:t>
            </w:r>
            <w:r w:rsidRPr="003302B3">
              <w:rPr>
                <w:rFonts w:ascii="Calibri" w:hAnsi="Calibri" w:cs="Calibri"/>
                <w:color w:val="000000"/>
                <w:sz w:val="16"/>
                <w:szCs w:val="16"/>
                <w:lang w:val="es-CO" w:eastAsia="es-CO"/>
              </w:rPr>
              <w:br/>
              <w:t>2. Marco Institucional y Normativo de Catastro Multipropósito</w:t>
            </w:r>
            <w:r w:rsidRPr="003302B3">
              <w:rPr>
                <w:rFonts w:ascii="Calibri" w:hAnsi="Calibri" w:cs="Calibri"/>
                <w:color w:val="000000"/>
                <w:sz w:val="16"/>
                <w:szCs w:val="16"/>
                <w:lang w:val="es-CO" w:eastAsia="es-CO"/>
              </w:rPr>
              <w:br/>
              <w:t>3. Como ser gestor catastral</w:t>
            </w:r>
            <w:r w:rsidRPr="003302B3">
              <w:rPr>
                <w:rFonts w:ascii="Calibri" w:hAnsi="Calibri" w:cs="Calibri"/>
                <w:color w:val="000000"/>
                <w:sz w:val="16"/>
                <w:szCs w:val="16"/>
                <w:lang w:val="es-CO" w:eastAsia="es-CO"/>
              </w:rPr>
              <w:br/>
              <w:t xml:space="preserve">4. Machine </w:t>
            </w:r>
            <w:proofErr w:type="spellStart"/>
            <w:proofErr w:type="gramStart"/>
            <w:r w:rsidRPr="003302B3">
              <w:rPr>
                <w:rFonts w:ascii="Calibri" w:hAnsi="Calibri" w:cs="Calibri"/>
                <w:color w:val="000000"/>
                <w:sz w:val="16"/>
                <w:szCs w:val="16"/>
                <w:lang w:val="es-CO" w:eastAsia="es-CO"/>
              </w:rPr>
              <w:t>Learning</w:t>
            </w:r>
            <w:proofErr w:type="spellEnd"/>
            <w:r w:rsidRPr="003302B3">
              <w:rPr>
                <w:rFonts w:ascii="Calibri" w:hAnsi="Calibri" w:cs="Calibri"/>
                <w:color w:val="000000"/>
                <w:sz w:val="16"/>
                <w:szCs w:val="16"/>
                <w:lang w:val="es-CO" w:eastAsia="es-CO"/>
              </w:rPr>
              <w:t xml:space="preserve">  aplicado</w:t>
            </w:r>
            <w:proofErr w:type="gramEnd"/>
            <w:r w:rsidRPr="003302B3">
              <w:rPr>
                <w:rFonts w:ascii="Calibri" w:hAnsi="Calibri" w:cs="Calibri"/>
                <w:color w:val="000000"/>
                <w:sz w:val="16"/>
                <w:szCs w:val="16"/>
                <w:lang w:val="es-CO" w:eastAsia="es-CO"/>
              </w:rPr>
              <w:t xml:space="preserve"> al PDI de sensores remotos</w:t>
            </w:r>
            <w:r w:rsidRPr="003302B3">
              <w:rPr>
                <w:rFonts w:ascii="Calibri" w:hAnsi="Calibri" w:cs="Calibri"/>
                <w:color w:val="000000"/>
                <w:sz w:val="16"/>
                <w:szCs w:val="16"/>
                <w:lang w:val="es-CO" w:eastAsia="es-CO"/>
              </w:rPr>
              <w:br/>
              <w:t>5. Procesos catastrales con enfoque multipropósito</w:t>
            </w:r>
            <w:r w:rsidRPr="003302B3">
              <w:rPr>
                <w:rFonts w:ascii="Calibri" w:hAnsi="Calibri" w:cs="Calibri"/>
                <w:color w:val="000000"/>
                <w:sz w:val="16"/>
                <w:szCs w:val="16"/>
                <w:lang w:val="es-CO" w:eastAsia="es-CO"/>
              </w:rPr>
              <w:br/>
              <w:t>6. Cartografía digital</w:t>
            </w:r>
            <w:r w:rsidRPr="003302B3">
              <w:rPr>
                <w:rFonts w:ascii="Calibri" w:hAnsi="Calibri" w:cs="Calibri"/>
                <w:color w:val="000000"/>
                <w:sz w:val="16"/>
                <w:szCs w:val="16"/>
                <w:lang w:val="es-CO" w:eastAsia="es-CO"/>
              </w:rPr>
              <w:br/>
              <w:t>7. Gestión de calidad de información geográfica para el catastro multipropósito</w:t>
            </w:r>
            <w:r w:rsidRPr="003302B3">
              <w:rPr>
                <w:rFonts w:ascii="Calibri" w:hAnsi="Calibri" w:cs="Calibri"/>
                <w:color w:val="000000"/>
                <w:sz w:val="16"/>
                <w:szCs w:val="16"/>
                <w:lang w:val="es-CO" w:eastAsia="es-CO"/>
              </w:rPr>
              <w:br/>
              <w:t>8. Fundamentos IDE</w:t>
            </w:r>
            <w:r w:rsidRPr="003302B3">
              <w:rPr>
                <w:rFonts w:ascii="Calibri" w:hAnsi="Calibri" w:cs="Calibri"/>
                <w:color w:val="000000"/>
                <w:sz w:val="16"/>
                <w:szCs w:val="16"/>
                <w:lang w:val="es-CO" w:eastAsia="es-CO"/>
              </w:rPr>
              <w:br/>
              <w:t>9. Análisis y modelamiento SIG con aplicaciones en medio ambiente</w:t>
            </w:r>
            <w:r w:rsidRPr="003302B3">
              <w:rPr>
                <w:rFonts w:ascii="Calibri" w:hAnsi="Calibri" w:cs="Calibri"/>
                <w:color w:val="000000"/>
                <w:sz w:val="16"/>
                <w:szCs w:val="16"/>
                <w:lang w:val="es-CO" w:eastAsia="es-CO"/>
              </w:rPr>
              <w:br/>
              <w:t>10. Fundamentos de sistemas de información geográfica (SIG).</w:t>
            </w:r>
            <w:r w:rsidRPr="003302B3">
              <w:rPr>
                <w:rFonts w:ascii="Calibri" w:hAnsi="Calibri" w:cs="Calibri"/>
                <w:color w:val="000000"/>
                <w:sz w:val="16"/>
                <w:szCs w:val="16"/>
                <w:lang w:val="es-CO" w:eastAsia="es-CO"/>
              </w:rPr>
              <w:br/>
              <w:t xml:space="preserve">11. Identificador Predial Urbano - Rural         </w:t>
            </w:r>
          </w:p>
        </w:tc>
        <w:tc>
          <w:tcPr>
            <w:tcW w:w="709" w:type="dxa"/>
            <w:hideMark/>
          </w:tcPr>
          <w:p w14:paraId="47895A9D"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100%</w:t>
            </w:r>
          </w:p>
        </w:tc>
      </w:tr>
      <w:tr w:rsidR="000C5FDC" w:rsidRPr="003302B3" w14:paraId="66CE6EA7" w14:textId="77777777" w:rsidTr="2FA9F522">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425" w:type="dxa"/>
            <w:hideMark/>
          </w:tcPr>
          <w:p w14:paraId="1425E19D"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22</w:t>
            </w:r>
          </w:p>
        </w:tc>
        <w:tc>
          <w:tcPr>
            <w:tcW w:w="1313" w:type="dxa"/>
            <w:hideMark/>
          </w:tcPr>
          <w:p w14:paraId="0C4CFA36"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vMerge/>
            <w:hideMark/>
          </w:tcPr>
          <w:p w14:paraId="0027A99C"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
        </w:tc>
        <w:tc>
          <w:tcPr>
            <w:tcW w:w="1541" w:type="dxa"/>
            <w:hideMark/>
          </w:tcPr>
          <w:p w14:paraId="0CA27DCC"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Sumatoria de eventos de difusión de información técnico </w:t>
            </w:r>
            <w:proofErr w:type="spellStart"/>
            <w:r w:rsidRPr="003302B3">
              <w:rPr>
                <w:rFonts w:ascii="Calibri" w:hAnsi="Calibri" w:cs="Calibri"/>
                <w:sz w:val="16"/>
                <w:szCs w:val="16"/>
                <w:lang w:val="es-CO" w:eastAsia="es-CO"/>
              </w:rPr>
              <w:t>cientifica</w:t>
            </w:r>
            <w:proofErr w:type="spellEnd"/>
          </w:p>
        </w:tc>
        <w:tc>
          <w:tcPr>
            <w:tcW w:w="1236" w:type="dxa"/>
            <w:hideMark/>
          </w:tcPr>
          <w:p w14:paraId="50C0B076"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CIAF</w:t>
            </w:r>
          </w:p>
        </w:tc>
        <w:tc>
          <w:tcPr>
            <w:tcW w:w="1230" w:type="dxa"/>
            <w:hideMark/>
          </w:tcPr>
          <w:p w14:paraId="0B3E6D50"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6</w:t>
            </w:r>
          </w:p>
        </w:tc>
        <w:tc>
          <w:tcPr>
            <w:tcW w:w="3732" w:type="dxa"/>
            <w:hideMark/>
          </w:tcPr>
          <w:p w14:paraId="74F44112" w14:textId="077A8775"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Se realizaron los siguientes eventos de difusión de información </w:t>
            </w:r>
            <w:proofErr w:type="gramStart"/>
            <w:r w:rsidRPr="003302B3">
              <w:rPr>
                <w:rFonts w:ascii="Calibri" w:hAnsi="Calibri" w:cs="Calibri"/>
                <w:color w:val="000000"/>
                <w:sz w:val="16"/>
                <w:szCs w:val="16"/>
                <w:lang w:val="es-CO" w:eastAsia="es-CO"/>
              </w:rPr>
              <w:t xml:space="preserve">técnico </w:t>
            </w:r>
            <w:r w:rsidR="001F71E7" w:rsidRPr="003302B3">
              <w:rPr>
                <w:rFonts w:ascii="Calibri" w:hAnsi="Calibri" w:cs="Calibri"/>
                <w:color w:val="000000"/>
                <w:sz w:val="16"/>
                <w:szCs w:val="16"/>
                <w:lang w:val="es-CO" w:eastAsia="es-CO"/>
              </w:rPr>
              <w:t>científica</w:t>
            </w:r>
            <w:proofErr w:type="gramEnd"/>
            <w:r w:rsidRPr="003302B3">
              <w:rPr>
                <w:rFonts w:ascii="Calibri" w:hAnsi="Calibri" w:cs="Calibri"/>
                <w:color w:val="000000"/>
                <w:sz w:val="16"/>
                <w:szCs w:val="16"/>
                <w:lang w:val="es-CO" w:eastAsia="es-CO"/>
              </w:rPr>
              <w:t>:</w:t>
            </w:r>
            <w:r w:rsidRPr="003302B3">
              <w:rPr>
                <w:rFonts w:ascii="Calibri" w:hAnsi="Calibri" w:cs="Calibri"/>
                <w:color w:val="000000"/>
                <w:sz w:val="16"/>
                <w:szCs w:val="16"/>
                <w:lang w:val="es-CO" w:eastAsia="es-CO"/>
              </w:rPr>
              <w:br/>
            </w:r>
            <w:r w:rsidRPr="003302B3">
              <w:rPr>
                <w:rFonts w:ascii="Calibri" w:hAnsi="Calibri" w:cs="Calibri"/>
                <w:color w:val="000000"/>
                <w:sz w:val="16"/>
                <w:szCs w:val="16"/>
                <w:lang w:val="es-CO" w:eastAsia="es-CO"/>
              </w:rPr>
              <w:br/>
              <w:t>1. "Manejo y uso de imágenes PeruSAT-1 para la Gestión del Territorio”.</w:t>
            </w:r>
            <w:r w:rsidRPr="003302B3">
              <w:rPr>
                <w:rFonts w:ascii="Calibri" w:hAnsi="Calibri" w:cs="Calibri"/>
                <w:color w:val="000000"/>
                <w:sz w:val="16"/>
                <w:szCs w:val="16"/>
                <w:lang w:val="es-CO" w:eastAsia="es-CO"/>
              </w:rPr>
              <w:br/>
              <w:t>2. "Necesidades de proyectos de I+D+i en la Subdirección de Agrología”.</w:t>
            </w:r>
            <w:r w:rsidRPr="003302B3">
              <w:rPr>
                <w:rFonts w:ascii="Calibri" w:hAnsi="Calibri" w:cs="Calibri"/>
                <w:color w:val="000000"/>
                <w:sz w:val="16"/>
                <w:szCs w:val="16"/>
                <w:lang w:val="es-CO" w:eastAsia="es-CO"/>
              </w:rPr>
              <w:br/>
              <w:t>3. "Soluciones de Alta Resolución".</w:t>
            </w:r>
            <w:r w:rsidRPr="003302B3">
              <w:rPr>
                <w:rFonts w:ascii="Calibri" w:hAnsi="Calibri" w:cs="Calibri"/>
                <w:color w:val="000000"/>
                <w:sz w:val="16"/>
                <w:szCs w:val="16"/>
                <w:lang w:val="es-CO" w:eastAsia="es-CO"/>
              </w:rPr>
              <w:br/>
              <w:t xml:space="preserve">4. "Metodología para caracterizar el bosque de Manglar usando imágenes satelitales </w:t>
            </w:r>
            <w:proofErr w:type="spellStart"/>
            <w:r w:rsidRPr="003302B3">
              <w:rPr>
                <w:rFonts w:ascii="Calibri" w:hAnsi="Calibri" w:cs="Calibri"/>
                <w:color w:val="000000"/>
                <w:sz w:val="16"/>
                <w:szCs w:val="16"/>
                <w:lang w:val="es-CO" w:eastAsia="es-CO"/>
              </w:rPr>
              <w:t>Sentinel</w:t>
            </w:r>
            <w:proofErr w:type="spellEnd"/>
            <w:r w:rsidRPr="003302B3">
              <w:rPr>
                <w:rFonts w:ascii="Calibri" w:hAnsi="Calibri" w:cs="Calibri"/>
                <w:color w:val="000000"/>
                <w:sz w:val="16"/>
                <w:szCs w:val="16"/>
                <w:lang w:val="es-CO" w:eastAsia="es-CO"/>
              </w:rPr>
              <w:t xml:space="preserve"> 1".</w:t>
            </w:r>
            <w:r w:rsidRPr="003302B3">
              <w:rPr>
                <w:rFonts w:ascii="Calibri" w:hAnsi="Calibri" w:cs="Calibri"/>
                <w:color w:val="000000"/>
                <w:sz w:val="16"/>
                <w:szCs w:val="16"/>
                <w:lang w:val="es-CO" w:eastAsia="es-CO"/>
              </w:rPr>
              <w:br/>
              <w:t xml:space="preserve">5. " Metodología en el monitoreo de ecosistemas marinos con </w:t>
            </w:r>
            <w:proofErr w:type="spellStart"/>
            <w:r w:rsidRPr="003302B3">
              <w:rPr>
                <w:rFonts w:ascii="Calibri" w:hAnsi="Calibri" w:cs="Calibri"/>
                <w:color w:val="000000"/>
                <w:sz w:val="16"/>
                <w:szCs w:val="16"/>
                <w:lang w:val="es-CO" w:eastAsia="es-CO"/>
              </w:rPr>
              <w:t>Sentinel</w:t>
            </w:r>
            <w:proofErr w:type="spellEnd"/>
            <w:r w:rsidRPr="003302B3">
              <w:rPr>
                <w:rFonts w:ascii="Calibri" w:hAnsi="Calibri" w:cs="Calibri"/>
                <w:color w:val="000000"/>
                <w:sz w:val="16"/>
                <w:szCs w:val="16"/>
                <w:lang w:val="es-CO" w:eastAsia="es-CO"/>
              </w:rPr>
              <w:t xml:space="preserve"> 2 y GEE".</w:t>
            </w:r>
            <w:r w:rsidRPr="003302B3">
              <w:rPr>
                <w:rFonts w:ascii="Calibri" w:hAnsi="Calibri" w:cs="Calibri"/>
                <w:color w:val="000000"/>
                <w:sz w:val="16"/>
                <w:szCs w:val="16"/>
                <w:lang w:val="es-CO" w:eastAsia="es-CO"/>
              </w:rPr>
              <w:br/>
              <w:t>6. Octava edición de la Semana Geomática: “Tecnologías al servicio del desarrollo territorial”.</w:t>
            </w:r>
          </w:p>
        </w:tc>
        <w:tc>
          <w:tcPr>
            <w:tcW w:w="709" w:type="dxa"/>
            <w:hideMark/>
          </w:tcPr>
          <w:p w14:paraId="5971336B"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100%</w:t>
            </w:r>
          </w:p>
        </w:tc>
      </w:tr>
      <w:tr w:rsidR="000C5FDC" w:rsidRPr="003302B3" w14:paraId="07A8B9ED" w14:textId="77777777" w:rsidTr="009A5495">
        <w:trPr>
          <w:trHeight w:val="1416"/>
        </w:trPr>
        <w:tc>
          <w:tcPr>
            <w:cnfStyle w:val="001000000000" w:firstRow="0" w:lastRow="0" w:firstColumn="1" w:lastColumn="0" w:oddVBand="0" w:evenVBand="0" w:oddHBand="0" w:evenHBand="0" w:firstRowFirstColumn="0" w:firstRowLastColumn="0" w:lastRowFirstColumn="0" w:lastRowLastColumn="0"/>
            <w:tcW w:w="425" w:type="dxa"/>
            <w:hideMark/>
          </w:tcPr>
          <w:p w14:paraId="1877F442"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23</w:t>
            </w:r>
          </w:p>
        </w:tc>
        <w:tc>
          <w:tcPr>
            <w:tcW w:w="1313" w:type="dxa"/>
            <w:hideMark/>
          </w:tcPr>
          <w:p w14:paraId="4CE2378E"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vMerge/>
            <w:hideMark/>
          </w:tcPr>
          <w:p w14:paraId="1D7A298A" w14:textId="77777777" w:rsidR="003302B3" w:rsidRPr="003302B3" w:rsidRDefault="003302B3"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p>
        </w:tc>
        <w:tc>
          <w:tcPr>
            <w:tcW w:w="1541" w:type="dxa"/>
            <w:hideMark/>
          </w:tcPr>
          <w:p w14:paraId="72985CA2"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proofErr w:type="spellStart"/>
            <w:r w:rsidRPr="003302B3">
              <w:rPr>
                <w:rFonts w:ascii="Calibri" w:hAnsi="Calibri" w:cs="Calibri"/>
                <w:sz w:val="16"/>
                <w:szCs w:val="16"/>
                <w:lang w:val="es-CO" w:eastAsia="es-CO"/>
              </w:rPr>
              <w:t>Geoservicios</w:t>
            </w:r>
            <w:proofErr w:type="spellEnd"/>
            <w:r w:rsidRPr="003302B3">
              <w:rPr>
                <w:rFonts w:ascii="Calibri" w:hAnsi="Calibri" w:cs="Calibri"/>
                <w:sz w:val="16"/>
                <w:szCs w:val="16"/>
                <w:lang w:val="es-CO" w:eastAsia="es-CO"/>
              </w:rPr>
              <w:t xml:space="preserve"> publicados y disponibles</w:t>
            </w:r>
          </w:p>
        </w:tc>
        <w:tc>
          <w:tcPr>
            <w:tcW w:w="1236" w:type="dxa"/>
            <w:hideMark/>
          </w:tcPr>
          <w:p w14:paraId="5A26BA52"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CIAF</w:t>
            </w:r>
          </w:p>
        </w:tc>
        <w:tc>
          <w:tcPr>
            <w:tcW w:w="1230" w:type="dxa"/>
            <w:hideMark/>
          </w:tcPr>
          <w:p w14:paraId="1AC6C537" w14:textId="45C2AD91" w:rsidR="003302B3" w:rsidRPr="003302B3" w:rsidRDefault="29799884" w:rsidP="5D2D4817">
            <w:pPr>
              <w:jc w:val="center"/>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372</w:t>
            </w:r>
            <w:r w:rsidR="5436ECB8" w:rsidRPr="5D2D4817">
              <w:rPr>
                <w:rFonts w:ascii="Calibri" w:hAnsi="Calibri" w:cs="Calibri"/>
                <w:color w:val="000000" w:themeColor="text1"/>
                <w:sz w:val="16"/>
                <w:szCs w:val="16"/>
                <w:lang w:val="es-CO" w:eastAsia="es-CO"/>
              </w:rPr>
              <w:t xml:space="preserve"> </w:t>
            </w:r>
          </w:p>
        </w:tc>
        <w:tc>
          <w:tcPr>
            <w:tcW w:w="3732" w:type="dxa"/>
            <w:hideMark/>
          </w:tcPr>
          <w:p w14:paraId="25977ADC" w14:textId="736982C7"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 xml:space="preserve">Se realizó el monitoreo automático de los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del Portal Geográfico Nacional mediante la herramienta libre </w:t>
            </w:r>
            <w:proofErr w:type="spellStart"/>
            <w:r w:rsidRPr="5D2D4817">
              <w:rPr>
                <w:rFonts w:ascii="Calibri" w:hAnsi="Calibri" w:cs="Calibri"/>
                <w:color w:val="000000" w:themeColor="text1"/>
                <w:sz w:val="16"/>
                <w:szCs w:val="16"/>
                <w:lang w:val="es-CO" w:eastAsia="es-CO"/>
              </w:rPr>
              <w:t>GeoHealthCheck</w:t>
            </w:r>
            <w:proofErr w:type="spellEnd"/>
            <w:r w:rsidRPr="5D2D4817">
              <w:rPr>
                <w:rFonts w:ascii="Calibri" w:hAnsi="Calibri" w:cs="Calibri"/>
                <w:color w:val="000000" w:themeColor="text1"/>
                <w:sz w:val="16"/>
                <w:szCs w:val="16"/>
                <w:lang w:val="es-CO" w:eastAsia="es-CO"/>
              </w:rPr>
              <w:t xml:space="preserve"> optimizando el seguimiento de 335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de estos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se identifica que 320 </w:t>
            </w:r>
            <w:proofErr w:type="spellStart"/>
            <w:r w:rsidRPr="5D2D4817">
              <w:rPr>
                <w:rFonts w:ascii="Calibri" w:hAnsi="Calibri" w:cs="Calibri"/>
                <w:color w:val="000000" w:themeColor="text1"/>
                <w:sz w:val="16"/>
                <w:szCs w:val="16"/>
                <w:lang w:val="es-CO" w:eastAsia="es-CO"/>
              </w:rPr>
              <w:t>geoservcios</w:t>
            </w:r>
            <w:proofErr w:type="spellEnd"/>
            <w:r w:rsidRPr="5D2D4817">
              <w:rPr>
                <w:rFonts w:ascii="Calibri" w:hAnsi="Calibri" w:cs="Calibri"/>
                <w:color w:val="000000" w:themeColor="text1"/>
                <w:sz w:val="16"/>
                <w:szCs w:val="16"/>
                <w:lang w:val="es-CO" w:eastAsia="es-CO"/>
              </w:rPr>
              <w:t xml:space="preserve"> se encuentran operando plenamente y 15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se encuentran operando parcialmente.</w:t>
            </w:r>
          </w:p>
          <w:p w14:paraId="3DC0D9CB" w14:textId="00947D1A"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30541743" w14:textId="33F984E3"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Así mismo, se realizó la incorporación de 37 nuevos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correspondientes a las siguientes entidades: Alcaldía de Medellín, Autoridad Nacional de Licencias Ambientales - ANLA, Gobernación de Antioquia, Infraestructura de Datos Espaciales de Bogotá - IDECA, Instituto Nacional de Vías -  INVIAS,  Instituto Amazónico de Investigaciones Científicas - SINCHI, Unidad de Planeación Minero Energética – UPME y la  Unidad de Planificación Rural Agropecuaria - UPRA, estos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sumaron al inventario 134 nuevas URL.</w:t>
            </w:r>
          </w:p>
          <w:p w14:paraId="19B5CC0E" w14:textId="38AC1DA7"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2E453D62" w14:textId="40F58C6A"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En total, se cuenta con 372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publicados y disponibles en el Portal Geográfico Nacional, de los cuales 357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se encuentran operando plenamente y 15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se encuentran operando parcialmente.</w:t>
            </w:r>
          </w:p>
          <w:p w14:paraId="79667EBE" w14:textId="0824CBAE"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 </w:t>
            </w:r>
          </w:p>
          <w:p w14:paraId="56889842" w14:textId="0CA14147" w:rsidR="003302B3" w:rsidRPr="003302B3" w:rsidRDefault="29799884"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Por otra parte, para la vigencia 2020 se programó una meta de 200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publicados y disponibles en el Portal Geográfico Nacional, sin embargo, debido a la optimización del proceso de monitoreo (implementación herramienta libre </w:t>
            </w:r>
            <w:proofErr w:type="spellStart"/>
            <w:r w:rsidRPr="5D2D4817">
              <w:rPr>
                <w:rFonts w:ascii="Calibri" w:hAnsi="Calibri" w:cs="Calibri"/>
                <w:color w:val="000000" w:themeColor="text1"/>
                <w:sz w:val="16"/>
                <w:szCs w:val="16"/>
                <w:lang w:val="es-CO" w:eastAsia="es-CO"/>
              </w:rPr>
              <w:t>GeoHealthCheck</w:t>
            </w:r>
            <w:proofErr w:type="spellEnd"/>
            <w:r w:rsidRPr="5D2D4817">
              <w:rPr>
                <w:rFonts w:ascii="Calibri" w:hAnsi="Calibri" w:cs="Calibri"/>
                <w:color w:val="000000" w:themeColor="text1"/>
                <w:sz w:val="16"/>
                <w:szCs w:val="16"/>
                <w:lang w:val="es-CO" w:eastAsia="es-CO"/>
              </w:rPr>
              <w:t xml:space="preserve">), a las gestiones realizadas permanentemente con las </w:t>
            </w:r>
            <w:r w:rsidRPr="5D2D4817">
              <w:rPr>
                <w:rFonts w:ascii="Calibri" w:hAnsi="Calibri" w:cs="Calibri"/>
                <w:color w:val="000000" w:themeColor="text1"/>
                <w:sz w:val="16"/>
                <w:szCs w:val="16"/>
                <w:lang w:val="es-CO" w:eastAsia="es-CO"/>
              </w:rPr>
              <w:lastRenderedPageBreak/>
              <w:t xml:space="preserve">entidades productoras de los recursos geográficos para mantener la activación de sus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y a las gestiones realizadas con las diferentes entidades para la incorporación de nuevos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al Portal Geográfico Nacional, se logró superar la meta con 172 </w:t>
            </w:r>
            <w:proofErr w:type="spellStart"/>
            <w:r w:rsidRPr="5D2D4817">
              <w:rPr>
                <w:rFonts w:ascii="Calibri" w:hAnsi="Calibri" w:cs="Calibri"/>
                <w:color w:val="000000" w:themeColor="text1"/>
                <w:sz w:val="16"/>
                <w:szCs w:val="16"/>
                <w:lang w:val="es-CO" w:eastAsia="es-CO"/>
              </w:rPr>
              <w:t>geoservicios</w:t>
            </w:r>
            <w:proofErr w:type="spellEnd"/>
            <w:r w:rsidRPr="5D2D4817">
              <w:rPr>
                <w:rFonts w:ascii="Calibri" w:hAnsi="Calibri" w:cs="Calibri"/>
                <w:color w:val="000000" w:themeColor="text1"/>
                <w:sz w:val="16"/>
                <w:szCs w:val="16"/>
                <w:lang w:val="es-CO" w:eastAsia="es-CO"/>
              </w:rPr>
              <w:t xml:space="preserve"> más de lo programado , teniendo un cumplimiento del 186%.</w:t>
            </w:r>
          </w:p>
        </w:tc>
        <w:tc>
          <w:tcPr>
            <w:tcW w:w="709" w:type="dxa"/>
            <w:hideMark/>
          </w:tcPr>
          <w:p w14:paraId="51460E8B" w14:textId="64F35141"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lastRenderedPageBreak/>
              <w:t>1</w:t>
            </w:r>
            <w:r w:rsidR="434D3EED" w:rsidRPr="5D2D4817">
              <w:rPr>
                <w:rFonts w:ascii="Calibri" w:hAnsi="Calibri" w:cs="Calibri"/>
                <w:color w:val="000000" w:themeColor="text1"/>
                <w:sz w:val="16"/>
                <w:szCs w:val="16"/>
                <w:lang w:val="es-CO" w:eastAsia="es-CO"/>
              </w:rPr>
              <w:t>86</w:t>
            </w:r>
            <w:r w:rsidRPr="5D2D4817">
              <w:rPr>
                <w:rFonts w:ascii="Calibri" w:hAnsi="Calibri" w:cs="Calibri"/>
                <w:color w:val="000000" w:themeColor="text1"/>
                <w:sz w:val="16"/>
                <w:szCs w:val="16"/>
                <w:lang w:val="es-CO" w:eastAsia="es-CO"/>
              </w:rPr>
              <w:t>%</w:t>
            </w:r>
          </w:p>
        </w:tc>
      </w:tr>
      <w:tr w:rsidR="000C5FDC" w:rsidRPr="003302B3" w14:paraId="77690D18" w14:textId="77777777" w:rsidTr="2FA9F52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25" w:type="dxa"/>
            <w:hideMark/>
          </w:tcPr>
          <w:p w14:paraId="6EF15AE3"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24</w:t>
            </w:r>
          </w:p>
        </w:tc>
        <w:tc>
          <w:tcPr>
            <w:tcW w:w="1313" w:type="dxa"/>
            <w:hideMark/>
          </w:tcPr>
          <w:p w14:paraId="3C38B398"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664EB53E" w14:textId="77777777" w:rsidR="003302B3" w:rsidRPr="003302B3" w:rsidRDefault="003302B3"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Documentos </w:t>
            </w:r>
            <w:proofErr w:type="gramStart"/>
            <w:r w:rsidRPr="003302B3">
              <w:rPr>
                <w:rFonts w:ascii="Calibri" w:hAnsi="Calibri" w:cs="Calibri"/>
                <w:sz w:val="16"/>
                <w:szCs w:val="16"/>
                <w:lang w:val="es-CO" w:eastAsia="es-CO"/>
              </w:rPr>
              <w:t>normativos  (</w:t>
            </w:r>
            <w:proofErr w:type="gramEnd"/>
            <w:r w:rsidRPr="003302B3">
              <w:rPr>
                <w:rFonts w:ascii="Calibri" w:hAnsi="Calibri" w:cs="Calibri"/>
                <w:sz w:val="16"/>
                <w:szCs w:val="16"/>
                <w:lang w:val="es-CO" w:eastAsia="es-CO"/>
              </w:rPr>
              <w:t>Guías de implementación de estándares, especificaciones técnicas y proyección de actos administrativos) elaborados</w:t>
            </w:r>
          </w:p>
        </w:tc>
        <w:tc>
          <w:tcPr>
            <w:tcW w:w="1541" w:type="dxa"/>
            <w:hideMark/>
          </w:tcPr>
          <w:p w14:paraId="748C025B"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xml:space="preserve">Sumatoria de Documentos </w:t>
            </w:r>
            <w:proofErr w:type="gramStart"/>
            <w:r w:rsidRPr="003302B3">
              <w:rPr>
                <w:rFonts w:ascii="Calibri" w:hAnsi="Calibri" w:cs="Calibri"/>
                <w:sz w:val="16"/>
                <w:szCs w:val="16"/>
                <w:lang w:val="es-CO" w:eastAsia="es-CO"/>
              </w:rPr>
              <w:t>normativos  (</w:t>
            </w:r>
            <w:proofErr w:type="gramEnd"/>
            <w:r w:rsidRPr="003302B3">
              <w:rPr>
                <w:rFonts w:ascii="Calibri" w:hAnsi="Calibri" w:cs="Calibri"/>
                <w:sz w:val="16"/>
                <w:szCs w:val="16"/>
                <w:lang w:val="es-CO" w:eastAsia="es-CO"/>
              </w:rPr>
              <w:t xml:space="preserve">Guías de implementación de estándares, especificaciones técnicas y proyección de actos administrativos) </w:t>
            </w:r>
          </w:p>
        </w:tc>
        <w:tc>
          <w:tcPr>
            <w:tcW w:w="1236" w:type="dxa"/>
            <w:hideMark/>
          </w:tcPr>
          <w:p w14:paraId="3A436069"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CIAF</w:t>
            </w:r>
          </w:p>
        </w:tc>
        <w:tc>
          <w:tcPr>
            <w:tcW w:w="1230" w:type="dxa"/>
            <w:hideMark/>
          </w:tcPr>
          <w:p w14:paraId="45D65FA8" w14:textId="440D7258" w:rsidR="003302B3" w:rsidRPr="003302B3" w:rsidRDefault="771DADF8" w:rsidP="5D2D4817">
            <w:pPr>
              <w:jc w:val="center"/>
              <w:cnfStyle w:val="000000100000" w:firstRow="0" w:lastRow="0" w:firstColumn="0" w:lastColumn="0" w:oddVBand="0" w:evenVBand="0" w:oddHBand="1" w:evenHBand="0" w:firstRowFirstColumn="0" w:firstRowLastColumn="0" w:lastRowFirstColumn="0" w:lastRowLastColumn="0"/>
            </w:pPr>
            <w:r w:rsidRPr="5D2D4817">
              <w:rPr>
                <w:rFonts w:ascii="Calibri" w:hAnsi="Calibri" w:cs="Calibri"/>
                <w:color w:val="000000" w:themeColor="text1"/>
                <w:sz w:val="16"/>
                <w:szCs w:val="16"/>
                <w:lang w:val="es-CO" w:eastAsia="es-CO"/>
              </w:rPr>
              <w:t>2</w:t>
            </w:r>
          </w:p>
        </w:tc>
        <w:tc>
          <w:tcPr>
            <w:tcW w:w="3732" w:type="dxa"/>
            <w:hideMark/>
          </w:tcPr>
          <w:p w14:paraId="4C207CC2" w14:textId="31C5EAF4" w:rsidR="003302B3" w:rsidRPr="003302B3" w:rsidRDefault="771DADF8" w:rsidP="5D2D4817">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Se finalizó el documento para la gestión del modelo núcleo y modelos extendidos LADM (</w:t>
            </w:r>
            <w:proofErr w:type="spellStart"/>
            <w:r w:rsidRPr="5D2D4817">
              <w:rPr>
                <w:rFonts w:ascii="Calibri" w:hAnsi="Calibri" w:cs="Calibri"/>
                <w:color w:val="000000" w:themeColor="text1"/>
                <w:sz w:val="16"/>
                <w:szCs w:val="16"/>
                <w:lang w:val="es-CO" w:eastAsia="es-CO"/>
              </w:rPr>
              <w:t>Land</w:t>
            </w:r>
            <w:proofErr w:type="spellEnd"/>
            <w:r w:rsidRPr="5D2D4817">
              <w:rPr>
                <w:rFonts w:ascii="Calibri" w:hAnsi="Calibri" w:cs="Calibri"/>
                <w:color w:val="000000" w:themeColor="text1"/>
                <w:sz w:val="16"/>
                <w:szCs w:val="16"/>
                <w:lang w:val="es-CO" w:eastAsia="es-CO"/>
              </w:rPr>
              <w:t xml:space="preserve"> </w:t>
            </w:r>
            <w:proofErr w:type="spellStart"/>
            <w:r w:rsidRPr="5D2D4817">
              <w:rPr>
                <w:rFonts w:ascii="Calibri" w:hAnsi="Calibri" w:cs="Calibri"/>
                <w:color w:val="000000" w:themeColor="text1"/>
                <w:sz w:val="16"/>
                <w:szCs w:val="16"/>
                <w:lang w:val="es-CO" w:eastAsia="es-CO"/>
              </w:rPr>
              <w:t>Administration</w:t>
            </w:r>
            <w:proofErr w:type="spellEnd"/>
            <w:r w:rsidRPr="5D2D4817">
              <w:rPr>
                <w:rFonts w:ascii="Calibri" w:hAnsi="Calibri" w:cs="Calibri"/>
                <w:color w:val="000000" w:themeColor="text1"/>
                <w:sz w:val="16"/>
                <w:szCs w:val="16"/>
                <w:lang w:val="es-CO" w:eastAsia="es-CO"/>
              </w:rPr>
              <w:t xml:space="preserve"> </w:t>
            </w:r>
            <w:proofErr w:type="spellStart"/>
            <w:r w:rsidRPr="5D2D4817">
              <w:rPr>
                <w:rFonts w:ascii="Calibri" w:hAnsi="Calibri" w:cs="Calibri"/>
                <w:color w:val="000000" w:themeColor="text1"/>
                <w:sz w:val="16"/>
                <w:szCs w:val="16"/>
                <w:lang w:val="es-CO" w:eastAsia="es-CO"/>
              </w:rPr>
              <w:t>Domain</w:t>
            </w:r>
            <w:proofErr w:type="spellEnd"/>
            <w:r w:rsidRPr="5D2D4817">
              <w:rPr>
                <w:rFonts w:ascii="Calibri" w:hAnsi="Calibri" w:cs="Calibri"/>
                <w:color w:val="000000" w:themeColor="text1"/>
                <w:sz w:val="16"/>
                <w:szCs w:val="16"/>
                <w:lang w:val="es-CO" w:eastAsia="es-CO"/>
              </w:rPr>
              <w:t xml:space="preserve"> </w:t>
            </w:r>
            <w:proofErr w:type="spellStart"/>
            <w:r w:rsidRPr="5D2D4817">
              <w:rPr>
                <w:rFonts w:ascii="Calibri" w:hAnsi="Calibri" w:cs="Calibri"/>
                <w:color w:val="000000" w:themeColor="text1"/>
                <w:sz w:val="16"/>
                <w:szCs w:val="16"/>
                <w:lang w:val="es-CO" w:eastAsia="es-CO"/>
              </w:rPr>
              <w:t>Model</w:t>
            </w:r>
            <w:proofErr w:type="spellEnd"/>
            <w:r w:rsidRPr="5D2D4817">
              <w:rPr>
                <w:rFonts w:ascii="Calibri" w:hAnsi="Calibri" w:cs="Calibri"/>
                <w:color w:val="000000" w:themeColor="text1"/>
                <w:sz w:val="16"/>
                <w:szCs w:val="16"/>
                <w:lang w:val="es-CO" w:eastAsia="es-CO"/>
              </w:rPr>
              <w:t>) en Colombia, junto con la propuesta de Acto Administrativo de Gestión de Modelo Núcleo y Modelos Extendidos LADM y se finalizó el documento Diseño y Formulación de un Modelo Operativo de Gobernanza de Datos Geoespaciales para la ICDE con los instrumentos que se plantean en el desarrollo del modelo.</w:t>
            </w:r>
          </w:p>
        </w:tc>
        <w:tc>
          <w:tcPr>
            <w:tcW w:w="709" w:type="dxa"/>
            <w:hideMark/>
          </w:tcPr>
          <w:p w14:paraId="155EF852" w14:textId="7C3B4471" w:rsidR="003302B3" w:rsidRPr="003302B3" w:rsidRDefault="771DADF8"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100</w:t>
            </w:r>
            <w:r w:rsidR="003302B3" w:rsidRPr="5D2D4817">
              <w:rPr>
                <w:rFonts w:ascii="Calibri" w:hAnsi="Calibri" w:cs="Calibri"/>
                <w:color w:val="000000" w:themeColor="text1"/>
                <w:sz w:val="16"/>
                <w:szCs w:val="16"/>
                <w:lang w:val="es-CO" w:eastAsia="es-CO"/>
              </w:rPr>
              <w:t>%</w:t>
            </w:r>
          </w:p>
        </w:tc>
      </w:tr>
      <w:tr w:rsidR="000C5FDC" w:rsidRPr="003302B3" w14:paraId="56BA1DDF" w14:textId="77777777" w:rsidTr="2FA9F522">
        <w:trPr>
          <w:trHeight w:val="1020"/>
        </w:trPr>
        <w:tc>
          <w:tcPr>
            <w:cnfStyle w:val="001000000000" w:firstRow="0" w:lastRow="0" w:firstColumn="1" w:lastColumn="0" w:oddVBand="0" w:evenVBand="0" w:oddHBand="0" w:evenHBand="0" w:firstRowFirstColumn="0" w:firstRowLastColumn="0" w:lastRowFirstColumn="0" w:lastRowLastColumn="0"/>
            <w:tcW w:w="425" w:type="dxa"/>
            <w:hideMark/>
          </w:tcPr>
          <w:p w14:paraId="14285179"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25</w:t>
            </w:r>
          </w:p>
        </w:tc>
        <w:tc>
          <w:tcPr>
            <w:tcW w:w="1313" w:type="dxa"/>
            <w:hideMark/>
          </w:tcPr>
          <w:p w14:paraId="69CA5D41"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la descentralización: conectar territorios, gobiernos y poblaciones</w:t>
            </w:r>
          </w:p>
        </w:tc>
        <w:tc>
          <w:tcPr>
            <w:tcW w:w="1200" w:type="dxa"/>
            <w:hideMark/>
          </w:tcPr>
          <w:p w14:paraId="13687FB3"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Servicios de asistencia técnica para la gestión de los recursos geográficos</w:t>
            </w:r>
          </w:p>
        </w:tc>
        <w:tc>
          <w:tcPr>
            <w:tcW w:w="1541" w:type="dxa"/>
            <w:hideMark/>
          </w:tcPr>
          <w:p w14:paraId="2AF7BDE3"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Asistencia técnica a entidades en la gestión de los recursos geográficos</w:t>
            </w:r>
          </w:p>
        </w:tc>
        <w:tc>
          <w:tcPr>
            <w:tcW w:w="1236" w:type="dxa"/>
            <w:hideMark/>
          </w:tcPr>
          <w:p w14:paraId="7D3C685B"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CIAF</w:t>
            </w:r>
          </w:p>
        </w:tc>
        <w:tc>
          <w:tcPr>
            <w:tcW w:w="1230" w:type="dxa"/>
            <w:hideMark/>
          </w:tcPr>
          <w:p w14:paraId="117C626C" w14:textId="2C3EA109" w:rsidR="003302B3" w:rsidRPr="003302B3" w:rsidRDefault="3EDF5F2B" w:rsidP="5D2D4817">
            <w:pPr>
              <w:jc w:val="center"/>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3</w:t>
            </w:r>
          </w:p>
        </w:tc>
        <w:tc>
          <w:tcPr>
            <w:tcW w:w="3732" w:type="dxa"/>
            <w:noWrap/>
            <w:hideMark/>
          </w:tcPr>
          <w:p w14:paraId="48487932" w14:textId="3C712C84" w:rsidR="003302B3" w:rsidRPr="003302B3" w:rsidRDefault="3EDF5F2B"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s-CO" w:eastAsia="es-CO"/>
              </w:rPr>
            </w:pPr>
            <w:r w:rsidRPr="5D2D4817">
              <w:rPr>
                <w:rFonts w:ascii="Calibri" w:hAnsi="Calibri" w:cs="Calibri"/>
                <w:color w:val="000000" w:themeColor="text1"/>
                <w:sz w:val="16"/>
                <w:szCs w:val="16"/>
                <w:lang w:val="es-CO" w:eastAsia="es-CO"/>
              </w:rPr>
              <w:t>Se finalizaron las siguientes asistencias técnicas para la gestión de los recursos geográficos:</w:t>
            </w:r>
          </w:p>
          <w:p w14:paraId="23BCB30E" w14:textId="69BFC27A" w:rsidR="003302B3" w:rsidRPr="003302B3" w:rsidRDefault="3EDF5F2B"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1. Asistencia técnica para la empresa promotora la Roca S.A.S en el desarrollo del estudio multitemporal del predio el Difícil, ubicado en el municipio de </w:t>
            </w:r>
            <w:proofErr w:type="spellStart"/>
            <w:r w:rsidRPr="5D2D4817">
              <w:rPr>
                <w:rFonts w:ascii="Calibri" w:hAnsi="Calibri" w:cs="Calibri"/>
                <w:color w:val="000000" w:themeColor="text1"/>
                <w:sz w:val="16"/>
                <w:szCs w:val="16"/>
                <w:lang w:val="es-CO" w:eastAsia="es-CO"/>
              </w:rPr>
              <w:t>Quípama</w:t>
            </w:r>
            <w:proofErr w:type="spellEnd"/>
            <w:r w:rsidRPr="5D2D4817">
              <w:rPr>
                <w:rFonts w:ascii="Calibri" w:hAnsi="Calibri" w:cs="Calibri"/>
                <w:color w:val="000000" w:themeColor="text1"/>
                <w:sz w:val="16"/>
                <w:szCs w:val="16"/>
                <w:lang w:val="es-CO" w:eastAsia="es-CO"/>
              </w:rPr>
              <w:t xml:space="preserve"> del departamento de Boyacá.</w:t>
            </w:r>
          </w:p>
          <w:p w14:paraId="4FCA9508" w14:textId="2EC86CB1" w:rsidR="003302B3" w:rsidRPr="003302B3" w:rsidRDefault="3EDF5F2B"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2. Asistencia técnica para el Instituto Colombiano de Bienestar Familiar - ICBF en el desarrollo de la Fase III del SIG_ICBF.</w:t>
            </w:r>
          </w:p>
          <w:p w14:paraId="6BD88A58" w14:textId="5D841305" w:rsidR="003302B3" w:rsidRPr="003302B3" w:rsidRDefault="3EDF5F2B" w:rsidP="5D2D4817">
            <w:pPr>
              <w:suppressAutoHyphens w:val="0"/>
              <w:jc w:val="both"/>
              <w:cnfStyle w:val="000000000000" w:firstRow="0" w:lastRow="0" w:firstColumn="0" w:lastColumn="0" w:oddVBand="0" w:evenVBand="0" w:oddHBand="0" w:evenHBand="0" w:firstRowFirstColumn="0" w:firstRowLastColumn="0" w:lastRowFirstColumn="0" w:lastRowLastColumn="0"/>
            </w:pPr>
            <w:r w:rsidRPr="5D2D4817">
              <w:rPr>
                <w:rFonts w:ascii="Calibri" w:hAnsi="Calibri" w:cs="Calibri"/>
                <w:color w:val="000000" w:themeColor="text1"/>
                <w:sz w:val="16"/>
                <w:szCs w:val="16"/>
                <w:lang w:val="es-CO" w:eastAsia="es-CO"/>
              </w:rPr>
              <w:t xml:space="preserve">3. Asistencia técnica para el </w:t>
            </w:r>
            <w:proofErr w:type="spellStart"/>
            <w:r w:rsidRPr="5D2D4817">
              <w:rPr>
                <w:rFonts w:ascii="Calibri" w:hAnsi="Calibri" w:cs="Calibri"/>
                <w:color w:val="000000" w:themeColor="text1"/>
                <w:sz w:val="16"/>
                <w:szCs w:val="16"/>
                <w:lang w:val="es-CO" w:eastAsia="es-CO"/>
              </w:rPr>
              <w:t>despartamento</w:t>
            </w:r>
            <w:proofErr w:type="spellEnd"/>
            <w:r w:rsidRPr="5D2D4817">
              <w:rPr>
                <w:rFonts w:ascii="Calibri" w:hAnsi="Calibri" w:cs="Calibri"/>
                <w:color w:val="000000" w:themeColor="text1"/>
                <w:sz w:val="16"/>
                <w:szCs w:val="16"/>
                <w:lang w:val="es-CO" w:eastAsia="es-CO"/>
              </w:rPr>
              <w:t xml:space="preserve"> de Risaralda en el desarrollo de proyectos </w:t>
            </w:r>
            <w:proofErr w:type="spellStart"/>
            <w:r w:rsidRPr="5D2D4817">
              <w:rPr>
                <w:rFonts w:ascii="Calibri" w:hAnsi="Calibri" w:cs="Calibri"/>
                <w:color w:val="000000" w:themeColor="text1"/>
                <w:sz w:val="16"/>
                <w:szCs w:val="16"/>
                <w:lang w:val="es-CO" w:eastAsia="es-CO"/>
              </w:rPr>
              <w:t>QGis</w:t>
            </w:r>
            <w:proofErr w:type="spellEnd"/>
            <w:r w:rsidRPr="5D2D4817">
              <w:rPr>
                <w:rFonts w:ascii="Calibri" w:hAnsi="Calibri" w:cs="Calibri"/>
                <w:color w:val="000000" w:themeColor="text1"/>
                <w:sz w:val="16"/>
                <w:szCs w:val="16"/>
                <w:lang w:val="es-CO" w:eastAsia="es-CO"/>
              </w:rPr>
              <w:t xml:space="preserve"> para nueve (9) municipios del departamento.</w:t>
            </w:r>
          </w:p>
        </w:tc>
        <w:tc>
          <w:tcPr>
            <w:tcW w:w="709" w:type="dxa"/>
            <w:hideMark/>
          </w:tcPr>
          <w:p w14:paraId="6D404C40" w14:textId="74F56558" w:rsidR="003302B3" w:rsidRPr="003302B3" w:rsidRDefault="3EDF5F2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100</w:t>
            </w:r>
            <w:r w:rsidR="003302B3" w:rsidRPr="5D2D4817">
              <w:rPr>
                <w:rFonts w:ascii="Calibri" w:hAnsi="Calibri" w:cs="Calibri"/>
                <w:color w:val="000000" w:themeColor="text1"/>
                <w:sz w:val="16"/>
                <w:szCs w:val="16"/>
                <w:lang w:val="es-CO" w:eastAsia="es-CO"/>
              </w:rPr>
              <w:t>%</w:t>
            </w:r>
          </w:p>
        </w:tc>
      </w:tr>
      <w:tr w:rsidR="000C5FDC" w:rsidRPr="003302B3" w14:paraId="400F741A" w14:textId="77777777" w:rsidTr="2FA9F52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5" w:type="dxa"/>
            <w:hideMark/>
          </w:tcPr>
          <w:p w14:paraId="3D18E022"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26</w:t>
            </w:r>
          </w:p>
        </w:tc>
        <w:tc>
          <w:tcPr>
            <w:tcW w:w="1313" w:type="dxa"/>
            <w:hideMark/>
          </w:tcPr>
          <w:p w14:paraId="7E5B564F"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una Gestión Pública Efectiva</w:t>
            </w:r>
          </w:p>
        </w:tc>
        <w:tc>
          <w:tcPr>
            <w:tcW w:w="1200" w:type="dxa"/>
            <w:hideMark/>
          </w:tcPr>
          <w:p w14:paraId="110B0C5D"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roofErr w:type="spellStart"/>
            <w:r w:rsidRPr="003302B3">
              <w:rPr>
                <w:rFonts w:ascii="Calibri" w:hAnsi="Calibri" w:cs="Calibri"/>
                <w:sz w:val="16"/>
                <w:szCs w:val="16"/>
                <w:lang w:val="es-CO" w:eastAsia="es-CO"/>
              </w:rPr>
              <w:t>Reorganizacion</w:t>
            </w:r>
            <w:proofErr w:type="spellEnd"/>
            <w:r w:rsidRPr="003302B3">
              <w:rPr>
                <w:rFonts w:ascii="Calibri" w:hAnsi="Calibri" w:cs="Calibri"/>
                <w:sz w:val="16"/>
                <w:szCs w:val="16"/>
                <w:lang w:val="es-CO" w:eastAsia="es-CO"/>
              </w:rPr>
              <w:t xml:space="preserve"> institucional</w:t>
            </w:r>
          </w:p>
        </w:tc>
        <w:tc>
          <w:tcPr>
            <w:tcW w:w="1541" w:type="dxa"/>
            <w:hideMark/>
          </w:tcPr>
          <w:p w14:paraId="6FE60268"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 de Avance en la implementación de la reorganización institucional</w:t>
            </w:r>
          </w:p>
        </w:tc>
        <w:tc>
          <w:tcPr>
            <w:tcW w:w="1236" w:type="dxa"/>
            <w:hideMark/>
          </w:tcPr>
          <w:p w14:paraId="65F73994"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GIT - Talento Humano</w:t>
            </w:r>
          </w:p>
        </w:tc>
        <w:tc>
          <w:tcPr>
            <w:tcW w:w="1230" w:type="dxa"/>
            <w:hideMark/>
          </w:tcPr>
          <w:p w14:paraId="5868CEE3"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50%</w:t>
            </w:r>
          </w:p>
        </w:tc>
        <w:tc>
          <w:tcPr>
            <w:tcW w:w="3732" w:type="dxa"/>
            <w:noWrap/>
            <w:hideMark/>
          </w:tcPr>
          <w:p w14:paraId="47D5B86D"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 xml:space="preserve">Se llevó a cabo la etapa II, correspondiente al </w:t>
            </w:r>
            <w:proofErr w:type="spellStart"/>
            <w:r w:rsidRPr="003302B3">
              <w:rPr>
                <w:rFonts w:ascii="Calibri" w:hAnsi="Calibri" w:cs="Calibri"/>
                <w:color w:val="000000"/>
                <w:sz w:val="16"/>
                <w:szCs w:val="16"/>
                <w:lang w:val="es-CO" w:eastAsia="es-CO"/>
              </w:rPr>
              <w:t>diagnostico</w:t>
            </w:r>
            <w:proofErr w:type="spellEnd"/>
            <w:r w:rsidRPr="003302B3">
              <w:rPr>
                <w:rFonts w:ascii="Calibri" w:hAnsi="Calibri" w:cs="Calibri"/>
                <w:color w:val="000000"/>
                <w:sz w:val="16"/>
                <w:szCs w:val="16"/>
                <w:lang w:val="es-CO" w:eastAsia="es-CO"/>
              </w:rPr>
              <w:t xml:space="preserve"> institucional a través del levantamiento del estudio técnico para la modernización, cumpliendo de esta manera con el 50% proyectado. Se realizó adicionalmente, la socialización de la propuesta en el mes diciembre con las organizaciones sindicales del instituto.</w:t>
            </w:r>
          </w:p>
        </w:tc>
        <w:tc>
          <w:tcPr>
            <w:tcW w:w="709" w:type="dxa"/>
            <w:hideMark/>
          </w:tcPr>
          <w:p w14:paraId="6D10FEE4"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100%</w:t>
            </w:r>
          </w:p>
        </w:tc>
      </w:tr>
      <w:tr w:rsidR="000C5FDC" w:rsidRPr="003302B3" w14:paraId="24DDD8DB" w14:textId="77777777" w:rsidTr="2FA9F522">
        <w:trPr>
          <w:trHeight w:val="915"/>
        </w:trPr>
        <w:tc>
          <w:tcPr>
            <w:cnfStyle w:val="001000000000" w:firstRow="0" w:lastRow="0" w:firstColumn="1" w:lastColumn="0" w:oddVBand="0" w:evenVBand="0" w:oddHBand="0" w:evenHBand="0" w:firstRowFirstColumn="0" w:firstRowLastColumn="0" w:lastRowFirstColumn="0" w:lastRowLastColumn="0"/>
            <w:tcW w:w="425" w:type="dxa"/>
            <w:hideMark/>
          </w:tcPr>
          <w:p w14:paraId="2BE5EC47"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27</w:t>
            </w:r>
          </w:p>
        </w:tc>
        <w:tc>
          <w:tcPr>
            <w:tcW w:w="1313" w:type="dxa"/>
            <w:hideMark/>
          </w:tcPr>
          <w:p w14:paraId="2EA629AC"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una Gestión Pública Efectiva</w:t>
            </w:r>
          </w:p>
        </w:tc>
        <w:tc>
          <w:tcPr>
            <w:tcW w:w="1200" w:type="dxa"/>
            <w:hideMark/>
          </w:tcPr>
          <w:p w14:paraId="37998912"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Sistema de gestión documental implementado</w:t>
            </w:r>
          </w:p>
        </w:tc>
        <w:tc>
          <w:tcPr>
            <w:tcW w:w="1541" w:type="dxa"/>
            <w:hideMark/>
          </w:tcPr>
          <w:p w14:paraId="182C4C5C"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 avance en la implementación del Sistema de gestión documental implementado</w:t>
            </w:r>
          </w:p>
        </w:tc>
        <w:tc>
          <w:tcPr>
            <w:tcW w:w="1236" w:type="dxa"/>
            <w:hideMark/>
          </w:tcPr>
          <w:p w14:paraId="767A3092"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GIT Gestión Documental</w:t>
            </w:r>
          </w:p>
        </w:tc>
        <w:tc>
          <w:tcPr>
            <w:tcW w:w="1230" w:type="dxa"/>
            <w:hideMark/>
          </w:tcPr>
          <w:p w14:paraId="48A6585C" w14:textId="3B5DCA82" w:rsidR="003302B3" w:rsidRPr="003302B3" w:rsidRDefault="61C6206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50</w:t>
            </w:r>
            <w:r w:rsidR="003302B3" w:rsidRPr="5D2D4817">
              <w:rPr>
                <w:rFonts w:ascii="Calibri" w:hAnsi="Calibri" w:cs="Calibri"/>
                <w:color w:val="000000" w:themeColor="text1"/>
                <w:sz w:val="16"/>
                <w:szCs w:val="16"/>
                <w:lang w:val="es-CO" w:eastAsia="es-CO"/>
              </w:rPr>
              <w:t>%</w:t>
            </w:r>
          </w:p>
        </w:tc>
        <w:tc>
          <w:tcPr>
            <w:tcW w:w="3732" w:type="dxa"/>
            <w:noWrap/>
            <w:hideMark/>
          </w:tcPr>
          <w:p w14:paraId="30989D0F" w14:textId="52E2D387" w:rsidR="003302B3" w:rsidRPr="003302B3" w:rsidRDefault="33AE01CD" w:rsidP="5D2D4817">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 xml:space="preserve">Entro en funcionamiento el sistema de gestión documental SIGAC. </w:t>
            </w:r>
          </w:p>
        </w:tc>
        <w:tc>
          <w:tcPr>
            <w:tcW w:w="709" w:type="dxa"/>
            <w:hideMark/>
          </w:tcPr>
          <w:p w14:paraId="69CE27E8" w14:textId="4D7243AB"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5D2D4817">
              <w:rPr>
                <w:rFonts w:ascii="Calibri" w:hAnsi="Calibri" w:cs="Calibri"/>
                <w:color w:val="000000" w:themeColor="text1"/>
                <w:sz w:val="16"/>
                <w:szCs w:val="16"/>
                <w:lang w:val="es-CO" w:eastAsia="es-CO"/>
              </w:rPr>
              <w:t>1</w:t>
            </w:r>
            <w:r w:rsidR="75644C35" w:rsidRPr="5D2D4817">
              <w:rPr>
                <w:rFonts w:ascii="Calibri" w:hAnsi="Calibri" w:cs="Calibri"/>
                <w:color w:val="000000" w:themeColor="text1"/>
                <w:sz w:val="16"/>
                <w:szCs w:val="16"/>
                <w:lang w:val="es-CO" w:eastAsia="es-CO"/>
              </w:rPr>
              <w:t>00</w:t>
            </w:r>
            <w:r w:rsidRPr="5D2D4817">
              <w:rPr>
                <w:rFonts w:ascii="Calibri" w:hAnsi="Calibri" w:cs="Calibri"/>
                <w:color w:val="000000" w:themeColor="text1"/>
                <w:sz w:val="16"/>
                <w:szCs w:val="16"/>
                <w:lang w:val="es-CO" w:eastAsia="es-CO"/>
              </w:rPr>
              <w:t>%</w:t>
            </w:r>
          </w:p>
        </w:tc>
      </w:tr>
      <w:tr w:rsidR="000C5FDC" w:rsidRPr="003302B3" w14:paraId="0DE0B627" w14:textId="77777777" w:rsidTr="2FA9F522">
        <w:trPr>
          <w:cnfStyle w:val="000000100000" w:firstRow="0" w:lastRow="0" w:firstColumn="0" w:lastColumn="0" w:oddVBand="0" w:evenVBand="0" w:oddHBand="1" w:evenHBand="0" w:firstRowFirstColumn="0" w:firstRowLastColumn="0" w:lastRowFirstColumn="0" w:lastRowLastColumn="0"/>
          <w:trHeight w:val="3555"/>
        </w:trPr>
        <w:tc>
          <w:tcPr>
            <w:cnfStyle w:val="001000000000" w:firstRow="0" w:lastRow="0" w:firstColumn="1" w:lastColumn="0" w:oddVBand="0" w:evenVBand="0" w:oddHBand="0" w:evenHBand="0" w:firstRowFirstColumn="0" w:firstRowLastColumn="0" w:lastRowFirstColumn="0" w:lastRowLastColumn="0"/>
            <w:tcW w:w="425" w:type="dxa"/>
            <w:hideMark/>
          </w:tcPr>
          <w:p w14:paraId="6DD520C6"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28</w:t>
            </w:r>
          </w:p>
        </w:tc>
        <w:tc>
          <w:tcPr>
            <w:tcW w:w="1313" w:type="dxa"/>
            <w:hideMark/>
          </w:tcPr>
          <w:p w14:paraId="24573641"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una Gestión Pública Efectiva</w:t>
            </w:r>
          </w:p>
        </w:tc>
        <w:tc>
          <w:tcPr>
            <w:tcW w:w="1200" w:type="dxa"/>
            <w:hideMark/>
          </w:tcPr>
          <w:p w14:paraId="40C92BDD"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MIPG implementado</w:t>
            </w:r>
          </w:p>
        </w:tc>
        <w:tc>
          <w:tcPr>
            <w:tcW w:w="1541" w:type="dxa"/>
            <w:hideMark/>
          </w:tcPr>
          <w:p w14:paraId="00A4855F"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proofErr w:type="spellStart"/>
            <w:r w:rsidRPr="003302B3">
              <w:rPr>
                <w:rFonts w:ascii="Calibri" w:hAnsi="Calibri" w:cs="Calibri"/>
                <w:sz w:val="16"/>
                <w:szCs w:val="16"/>
                <w:lang w:val="es-CO" w:eastAsia="es-CO"/>
              </w:rPr>
              <w:t>Indice</w:t>
            </w:r>
            <w:proofErr w:type="spellEnd"/>
            <w:r w:rsidRPr="003302B3">
              <w:rPr>
                <w:rFonts w:ascii="Calibri" w:hAnsi="Calibri" w:cs="Calibri"/>
                <w:sz w:val="16"/>
                <w:szCs w:val="16"/>
                <w:lang w:val="es-CO" w:eastAsia="es-CO"/>
              </w:rPr>
              <w:t xml:space="preserve"> de desempeño institucional</w:t>
            </w:r>
          </w:p>
        </w:tc>
        <w:tc>
          <w:tcPr>
            <w:tcW w:w="1236" w:type="dxa"/>
            <w:hideMark/>
          </w:tcPr>
          <w:p w14:paraId="429D36F2"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Oficina Asesora de Planeación</w:t>
            </w:r>
          </w:p>
        </w:tc>
        <w:tc>
          <w:tcPr>
            <w:tcW w:w="1230" w:type="dxa"/>
            <w:hideMark/>
          </w:tcPr>
          <w:p w14:paraId="2451CCEA"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77,7</w:t>
            </w:r>
          </w:p>
        </w:tc>
        <w:tc>
          <w:tcPr>
            <w:tcW w:w="3732" w:type="dxa"/>
            <w:hideMark/>
          </w:tcPr>
          <w:p w14:paraId="712EFAA1" w14:textId="77777777" w:rsidR="003302B3" w:rsidRPr="003302B3" w:rsidRDefault="003302B3"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La implementación de MIPG se mide a través del Índice de Desempeño Institucional (IDI), generado a partir del Formulario Único Reporte de Avance de la Gestión (FURAG). La medición se realiza anualmente y los resultados son presentados en el de febrero del año siguiente. En este caso, el IGAC obtuvo un porcentaje de implementación del MIPG de 78%.</w:t>
            </w:r>
            <w:r w:rsidRPr="003302B3">
              <w:rPr>
                <w:rFonts w:ascii="Calibri" w:hAnsi="Calibri" w:cs="Calibri"/>
                <w:color w:val="000000"/>
                <w:sz w:val="16"/>
                <w:szCs w:val="16"/>
                <w:lang w:val="es-CO" w:eastAsia="es-CO"/>
              </w:rPr>
              <w:br/>
            </w:r>
            <w:r w:rsidRPr="003302B3">
              <w:rPr>
                <w:rFonts w:ascii="Calibri" w:hAnsi="Calibri" w:cs="Calibri"/>
                <w:color w:val="000000"/>
                <w:sz w:val="16"/>
                <w:szCs w:val="16"/>
                <w:lang w:val="es-CO" w:eastAsia="es-CO"/>
              </w:rPr>
              <w:br/>
              <w:t>En cuanto a la implementación por dimensiones operativas del modelo, se tuvieron los siguientes resultados comparativos con respecto al 2018:</w:t>
            </w:r>
            <w:r w:rsidRPr="003302B3">
              <w:rPr>
                <w:rFonts w:ascii="Calibri" w:hAnsi="Calibri" w:cs="Calibri"/>
                <w:color w:val="000000"/>
                <w:sz w:val="16"/>
                <w:szCs w:val="16"/>
                <w:lang w:val="es-CO" w:eastAsia="es-CO"/>
              </w:rPr>
              <w:br/>
            </w:r>
            <w:r w:rsidRPr="003302B3">
              <w:rPr>
                <w:rFonts w:ascii="Calibri" w:hAnsi="Calibri" w:cs="Calibri"/>
                <w:color w:val="000000"/>
                <w:sz w:val="16"/>
                <w:szCs w:val="16"/>
                <w:lang w:val="es-CO" w:eastAsia="es-CO"/>
              </w:rPr>
              <w:br/>
              <w:t>Durante el segundo semestre del 2020, se realizaron acompañamientos a los procesos de la entidad para la verificación de las preguntas que se tendrán que responder en el formulario FURAG de la vigencia 2020. Se identificaron las respuestas en las preguntas donde está involucrado cada proceso y se generaron acciones de mejora para incrementar la puntuación de la dimensión operativa en la que participa cada uno.</w:t>
            </w:r>
          </w:p>
        </w:tc>
        <w:tc>
          <w:tcPr>
            <w:tcW w:w="709" w:type="dxa"/>
            <w:hideMark/>
          </w:tcPr>
          <w:p w14:paraId="3251F996" w14:textId="77777777" w:rsidR="003302B3" w:rsidRPr="003302B3" w:rsidRDefault="003302B3"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95%</w:t>
            </w:r>
          </w:p>
        </w:tc>
      </w:tr>
      <w:tr w:rsidR="000C5FDC" w:rsidRPr="003302B3" w14:paraId="69239E28" w14:textId="77777777" w:rsidTr="2FA9F522">
        <w:trPr>
          <w:trHeight w:val="735"/>
        </w:trPr>
        <w:tc>
          <w:tcPr>
            <w:cnfStyle w:val="001000000000" w:firstRow="0" w:lastRow="0" w:firstColumn="1" w:lastColumn="0" w:oddVBand="0" w:evenVBand="0" w:oddHBand="0" w:evenHBand="0" w:firstRowFirstColumn="0" w:firstRowLastColumn="0" w:lastRowFirstColumn="0" w:lastRowLastColumn="0"/>
            <w:tcW w:w="425" w:type="dxa"/>
            <w:hideMark/>
          </w:tcPr>
          <w:p w14:paraId="00B8B4AA" w14:textId="77777777" w:rsidR="003302B3" w:rsidRPr="003302B3" w:rsidRDefault="003302B3" w:rsidP="003302B3">
            <w:pPr>
              <w:suppressAutoHyphens w:val="0"/>
              <w:jc w:val="center"/>
              <w:rPr>
                <w:rFonts w:ascii="Calibri" w:hAnsi="Calibri" w:cs="Calibri"/>
                <w:sz w:val="16"/>
                <w:szCs w:val="16"/>
                <w:lang w:val="es-CO" w:eastAsia="es-CO"/>
              </w:rPr>
            </w:pPr>
            <w:r w:rsidRPr="003302B3">
              <w:rPr>
                <w:rFonts w:ascii="Calibri" w:hAnsi="Calibri" w:cs="Calibri"/>
                <w:sz w:val="16"/>
                <w:szCs w:val="16"/>
                <w:lang w:val="es-CO" w:eastAsia="es-CO"/>
              </w:rPr>
              <w:t>29</w:t>
            </w:r>
          </w:p>
        </w:tc>
        <w:tc>
          <w:tcPr>
            <w:tcW w:w="1313" w:type="dxa"/>
            <w:hideMark/>
          </w:tcPr>
          <w:p w14:paraId="48F77D9A"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3302B3">
              <w:rPr>
                <w:rFonts w:ascii="Calibri" w:hAnsi="Calibri" w:cs="Calibri"/>
                <w:color w:val="000000"/>
                <w:sz w:val="16"/>
                <w:szCs w:val="16"/>
                <w:lang w:val="es-CO" w:eastAsia="es-CO"/>
              </w:rPr>
              <w:t>Pacto por una Gestión Pública Efectiva</w:t>
            </w:r>
          </w:p>
        </w:tc>
        <w:tc>
          <w:tcPr>
            <w:tcW w:w="1200" w:type="dxa"/>
            <w:hideMark/>
          </w:tcPr>
          <w:p w14:paraId="599A5E5A"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PQRS atendidas con oportunidad</w:t>
            </w:r>
          </w:p>
        </w:tc>
        <w:tc>
          <w:tcPr>
            <w:tcW w:w="1541" w:type="dxa"/>
            <w:hideMark/>
          </w:tcPr>
          <w:p w14:paraId="12228D19" w14:textId="77777777" w:rsidR="003302B3" w:rsidRPr="003302B3" w:rsidRDefault="003302B3"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Porcentaje de PQRS atendidas con oportunidad</w:t>
            </w:r>
          </w:p>
        </w:tc>
        <w:tc>
          <w:tcPr>
            <w:tcW w:w="1236" w:type="dxa"/>
            <w:hideMark/>
          </w:tcPr>
          <w:p w14:paraId="528BA8DC" w14:textId="77777777"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s-CO" w:eastAsia="es-CO"/>
              </w:rPr>
            </w:pPr>
            <w:r w:rsidRPr="003302B3">
              <w:rPr>
                <w:rFonts w:ascii="Calibri" w:hAnsi="Calibri" w:cs="Calibri"/>
                <w:sz w:val="16"/>
                <w:szCs w:val="16"/>
                <w:lang w:val="es-CO" w:eastAsia="es-CO"/>
              </w:rPr>
              <w:t>Secretaría General /GIT Servicio al ciudadano</w:t>
            </w:r>
          </w:p>
        </w:tc>
        <w:tc>
          <w:tcPr>
            <w:tcW w:w="1230" w:type="dxa"/>
            <w:hideMark/>
          </w:tcPr>
          <w:p w14:paraId="52D9E347" w14:textId="60C965D8" w:rsidR="003302B3" w:rsidRPr="003302B3" w:rsidRDefault="003302B3"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2FA9F522">
              <w:rPr>
                <w:rFonts w:ascii="Calibri" w:hAnsi="Calibri" w:cs="Calibri"/>
                <w:color w:val="000000" w:themeColor="text1"/>
                <w:sz w:val="16"/>
                <w:szCs w:val="16"/>
                <w:lang w:val="es-CO" w:eastAsia="es-CO"/>
              </w:rPr>
              <w:t>1</w:t>
            </w:r>
            <w:r w:rsidR="24BCEF8F" w:rsidRPr="2FA9F522">
              <w:rPr>
                <w:rFonts w:ascii="Calibri" w:hAnsi="Calibri" w:cs="Calibri"/>
                <w:color w:val="000000" w:themeColor="text1"/>
                <w:sz w:val="16"/>
                <w:szCs w:val="16"/>
                <w:lang w:val="es-CO" w:eastAsia="es-CO"/>
              </w:rPr>
              <w:t>00</w:t>
            </w:r>
            <w:r w:rsidRPr="2FA9F522">
              <w:rPr>
                <w:rFonts w:ascii="Calibri" w:hAnsi="Calibri" w:cs="Calibri"/>
                <w:color w:val="000000" w:themeColor="text1"/>
                <w:sz w:val="16"/>
                <w:szCs w:val="16"/>
                <w:lang w:val="es-CO" w:eastAsia="es-CO"/>
              </w:rPr>
              <w:t>%</w:t>
            </w:r>
          </w:p>
        </w:tc>
        <w:tc>
          <w:tcPr>
            <w:tcW w:w="3732" w:type="dxa"/>
            <w:noWrap/>
            <w:hideMark/>
          </w:tcPr>
          <w:p w14:paraId="0BF0EF17" w14:textId="7F0C6994" w:rsidR="003302B3" w:rsidRPr="003302B3" w:rsidRDefault="2C0B2EAF"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2FA9F522">
              <w:rPr>
                <w:rFonts w:ascii="Calibri" w:hAnsi="Calibri" w:cs="Calibri"/>
                <w:color w:val="000000" w:themeColor="text1"/>
                <w:sz w:val="16"/>
                <w:szCs w:val="16"/>
                <w:lang w:val="es-CO" w:eastAsia="es-CO"/>
              </w:rPr>
              <w:t xml:space="preserve">Durante los meses de octubre y noviembre del año 2020 se ha realizado el seguimiento mensual de las PQRDS con las Direcciones Territoriales. En el mes de enero de 2021 se reporta el seguimiento del mes de </w:t>
            </w:r>
            <w:r w:rsidRPr="2FA9F522">
              <w:rPr>
                <w:rFonts w:ascii="Calibri" w:hAnsi="Calibri" w:cs="Calibri"/>
                <w:color w:val="000000" w:themeColor="text1"/>
                <w:sz w:val="16"/>
                <w:szCs w:val="16"/>
                <w:lang w:val="es-CO" w:eastAsia="es-CO"/>
              </w:rPr>
              <w:lastRenderedPageBreak/>
              <w:t>diciembre. Se realiza el cierre de las PQRDS y es enviado a todas las Direcciones Territoriales con el estado a 31 de diciembre de 2020. Se adjuntan correos enviados el 8 de enero. Se realiza muestra de Bolívar, Boyacá, Caldas, Cesar, Guajira, Magdalena, Risaralda, Sucre.</w:t>
            </w:r>
          </w:p>
        </w:tc>
        <w:tc>
          <w:tcPr>
            <w:tcW w:w="709" w:type="dxa"/>
            <w:hideMark/>
          </w:tcPr>
          <w:p w14:paraId="35110618" w14:textId="06909692" w:rsidR="003302B3" w:rsidRPr="003302B3" w:rsidRDefault="2C0B2EAF"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2FA9F522">
              <w:rPr>
                <w:rFonts w:ascii="Calibri" w:hAnsi="Calibri" w:cs="Calibri"/>
                <w:color w:val="000000" w:themeColor="text1"/>
                <w:sz w:val="16"/>
                <w:szCs w:val="16"/>
                <w:lang w:val="es-CO" w:eastAsia="es-CO"/>
              </w:rPr>
              <w:lastRenderedPageBreak/>
              <w:t>100</w:t>
            </w:r>
            <w:r w:rsidR="003302B3" w:rsidRPr="2FA9F522">
              <w:rPr>
                <w:rFonts w:ascii="Calibri" w:hAnsi="Calibri" w:cs="Calibri"/>
                <w:color w:val="000000" w:themeColor="text1"/>
                <w:sz w:val="16"/>
                <w:szCs w:val="16"/>
                <w:lang w:val="es-CO" w:eastAsia="es-CO"/>
              </w:rPr>
              <w:t>%</w:t>
            </w:r>
          </w:p>
        </w:tc>
      </w:tr>
    </w:tbl>
    <w:p w14:paraId="191C2B5D" w14:textId="5D35E3B6" w:rsidR="705A3DD3" w:rsidRDefault="705A3DD3"/>
    <w:p w14:paraId="40FB65AD" w14:textId="660D6A5D" w:rsidR="00E065ED" w:rsidRPr="00860FE4" w:rsidRDefault="003302B3" w:rsidP="00E065ED">
      <w:pPr>
        <w:rPr>
          <w:rFonts w:ascii="Arial" w:hAnsi="Arial" w:cs="Arial"/>
          <w:b/>
          <w:bCs/>
        </w:rPr>
      </w:pPr>
      <w:r w:rsidRPr="00860FE4">
        <w:rPr>
          <w:rFonts w:ascii="Arial" w:hAnsi="Arial" w:cs="Arial"/>
          <w:b/>
          <w:bCs/>
        </w:rPr>
        <w:t xml:space="preserve">Anexo </w:t>
      </w:r>
      <w:proofErr w:type="gramStart"/>
      <w:r w:rsidRPr="00860FE4">
        <w:rPr>
          <w:rFonts w:ascii="Arial" w:hAnsi="Arial" w:cs="Arial"/>
          <w:b/>
          <w:bCs/>
        </w:rPr>
        <w:t>5 .</w:t>
      </w:r>
      <w:proofErr w:type="gramEnd"/>
      <w:r w:rsidRPr="00860FE4">
        <w:rPr>
          <w:rFonts w:ascii="Arial" w:hAnsi="Arial" w:cs="Arial"/>
          <w:b/>
          <w:bCs/>
        </w:rPr>
        <w:t xml:space="preserve"> Cumplimiento Planes De Acción </w:t>
      </w:r>
      <w:r w:rsidR="00860FE4" w:rsidRPr="00860FE4">
        <w:rPr>
          <w:rFonts w:ascii="Arial" w:hAnsi="Arial" w:cs="Arial"/>
          <w:b/>
          <w:bCs/>
        </w:rPr>
        <w:t>de la entidad</w:t>
      </w:r>
    </w:p>
    <w:p w14:paraId="081ADEF1" w14:textId="77777777" w:rsidR="00E065ED" w:rsidRDefault="00E065ED" w:rsidP="00E065ED"/>
    <w:tbl>
      <w:tblPr>
        <w:tblStyle w:val="Tablaconcuadrcula5oscura-nfasis1"/>
        <w:tblW w:w="10065" w:type="dxa"/>
        <w:tblInd w:w="-5" w:type="dxa"/>
        <w:tblLayout w:type="fixed"/>
        <w:tblCellMar>
          <w:left w:w="70" w:type="dxa"/>
          <w:right w:w="70" w:type="dxa"/>
        </w:tblCellMar>
        <w:tblLook w:val="04A0" w:firstRow="1" w:lastRow="0" w:firstColumn="1" w:lastColumn="0" w:noHBand="0" w:noVBand="1"/>
      </w:tblPr>
      <w:tblGrid>
        <w:gridCol w:w="2407"/>
        <w:gridCol w:w="1277"/>
        <w:gridCol w:w="992"/>
        <w:gridCol w:w="1240"/>
        <w:gridCol w:w="1401"/>
        <w:gridCol w:w="1377"/>
        <w:gridCol w:w="1371"/>
      </w:tblGrid>
      <w:tr w:rsidR="000C5FDC" w:rsidRPr="00053BB3" w14:paraId="524FB46B" w14:textId="77777777" w:rsidTr="00053BB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09E77E39" w14:textId="77777777" w:rsidR="005D552B" w:rsidRPr="00053BB3" w:rsidRDefault="74A0E3AD" w:rsidP="00053BB3">
            <w:pPr>
              <w:suppressAutoHyphens w:val="0"/>
              <w:jc w:val="center"/>
              <w:rPr>
                <w:rFonts w:ascii="Arial" w:hAnsi="Arial" w:cs="Arial"/>
                <w:sz w:val="18"/>
                <w:szCs w:val="18"/>
                <w:lang w:val="es-CO" w:eastAsia="es-CO"/>
              </w:rPr>
            </w:pPr>
            <w:r w:rsidRPr="00053BB3">
              <w:rPr>
                <w:rFonts w:ascii="Arial" w:hAnsi="Arial" w:cs="Arial"/>
                <w:sz w:val="18"/>
                <w:szCs w:val="18"/>
                <w:lang w:val="es-CO" w:eastAsia="es-CO"/>
              </w:rPr>
              <w:t>Proceso</w:t>
            </w:r>
          </w:p>
        </w:tc>
        <w:tc>
          <w:tcPr>
            <w:tcW w:w="1277" w:type="dxa"/>
            <w:noWrap/>
            <w:vAlign w:val="center"/>
            <w:hideMark/>
          </w:tcPr>
          <w:p w14:paraId="4B11E1E0" w14:textId="77777777" w:rsidR="005D552B" w:rsidRPr="00053BB3" w:rsidRDefault="74A0E3AD" w:rsidP="00053B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CO" w:eastAsia="es-CO"/>
              </w:rPr>
            </w:pPr>
            <w:r w:rsidRPr="00053BB3">
              <w:rPr>
                <w:rFonts w:ascii="Arial" w:hAnsi="Arial" w:cs="Arial"/>
                <w:b w:val="0"/>
                <w:bCs w:val="0"/>
                <w:sz w:val="18"/>
                <w:szCs w:val="18"/>
                <w:lang w:val="es-CO" w:eastAsia="es-CO"/>
              </w:rPr>
              <w:t>Actividades</w:t>
            </w:r>
          </w:p>
        </w:tc>
        <w:tc>
          <w:tcPr>
            <w:tcW w:w="992" w:type="dxa"/>
            <w:noWrap/>
            <w:vAlign w:val="center"/>
            <w:hideMark/>
          </w:tcPr>
          <w:p w14:paraId="08131A35" w14:textId="77777777" w:rsidR="005D552B" w:rsidRPr="00053BB3" w:rsidRDefault="74A0E3AD" w:rsidP="00053B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CO" w:eastAsia="es-CO"/>
              </w:rPr>
            </w:pPr>
            <w:r w:rsidRPr="00053BB3">
              <w:rPr>
                <w:rFonts w:ascii="Arial" w:hAnsi="Arial" w:cs="Arial"/>
                <w:b w:val="0"/>
                <w:bCs w:val="0"/>
                <w:sz w:val="18"/>
                <w:szCs w:val="18"/>
                <w:lang w:val="es-CO" w:eastAsia="es-CO"/>
              </w:rPr>
              <w:t>Avance General</w:t>
            </w:r>
          </w:p>
        </w:tc>
        <w:tc>
          <w:tcPr>
            <w:tcW w:w="1240" w:type="dxa"/>
            <w:noWrap/>
            <w:vAlign w:val="center"/>
            <w:hideMark/>
          </w:tcPr>
          <w:p w14:paraId="5FE10FD6" w14:textId="77777777" w:rsidR="005D552B" w:rsidRPr="00053BB3" w:rsidRDefault="74A0E3AD" w:rsidP="00053B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CO" w:eastAsia="es-CO"/>
              </w:rPr>
            </w:pPr>
            <w:r w:rsidRPr="00053BB3">
              <w:rPr>
                <w:rFonts w:ascii="Arial" w:hAnsi="Arial" w:cs="Arial"/>
                <w:b w:val="0"/>
                <w:bCs w:val="0"/>
                <w:sz w:val="18"/>
                <w:szCs w:val="18"/>
                <w:lang w:val="es-CO" w:eastAsia="es-CO"/>
              </w:rPr>
              <w:t>% Avance 1er Trimestre</w:t>
            </w:r>
          </w:p>
        </w:tc>
        <w:tc>
          <w:tcPr>
            <w:tcW w:w="1401" w:type="dxa"/>
            <w:noWrap/>
            <w:vAlign w:val="center"/>
            <w:hideMark/>
          </w:tcPr>
          <w:p w14:paraId="58296181" w14:textId="77777777" w:rsidR="005D552B" w:rsidRPr="00053BB3" w:rsidRDefault="74A0E3AD" w:rsidP="00053B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CO" w:eastAsia="es-CO"/>
              </w:rPr>
            </w:pPr>
            <w:r w:rsidRPr="00053BB3">
              <w:rPr>
                <w:rFonts w:ascii="Arial" w:hAnsi="Arial" w:cs="Arial"/>
                <w:b w:val="0"/>
                <w:bCs w:val="0"/>
                <w:sz w:val="18"/>
                <w:szCs w:val="18"/>
                <w:lang w:val="es-CO" w:eastAsia="es-CO"/>
              </w:rPr>
              <w:t>% Avance 2do Trimestre</w:t>
            </w:r>
          </w:p>
        </w:tc>
        <w:tc>
          <w:tcPr>
            <w:tcW w:w="1377" w:type="dxa"/>
            <w:noWrap/>
            <w:vAlign w:val="center"/>
            <w:hideMark/>
          </w:tcPr>
          <w:p w14:paraId="468E66C2" w14:textId="77777777" w:rsidR="005D552B" w:rsidRPr="00053BB3" w:rsidRDefault="74A0E3AD" w:rsidP="00053B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CO" w:eastAsia="es-CO"/>
              </w:rPr>
            </w:pPr>
            <w:r w:rsidRPr="00053BB3">
              <w:rPr>
                <w:rFonts w:ascii="Arial" w:hAnsi="Arial" w:cs="Arial"/>
                <w:b w:val="0"/>
                <w:bCs w:val="0"/>
                <w:sz w:val="18"/>
                <w:szCs w:val="18"/>
                <w:lang w:val="es-CO" w:eastAsia="es-CO"/>
              </w:rPr>
              <w:t>% Avance 3er Trimestre</w:t>
            </w:r>
          </w:p>
        </w:tc>
        <w:tc>
          <w:tcPr>
            <w:tcW w:w="1371" w:type="dxa"/>
            <w:noWrap/>
            <w:vAlign w:val="center"/>
            <w:hideMark/>
          </w:tcPr>
          <w:p w14:paraId="6008F299" w14:textId="77777777" w:rsidR="005D552B" w:rsidRPr="00053BB3" w:rsidRDefault="74A0E3AD" w:rsidP="00053B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CO" w:eastAsia="es-CO"/>
              </w:rPr>
            </w:pPr>
            <w:r w:rsidRPr="00053BB3">
              <w:rPr>
                <w:rFonts w:ascii="Arial" w:hAnsi="Arial" w:cs="Arial"/>
                <w:b w:val="0"/>
                <w:bCs w:val="0"/>
                <w:sz w:val="18"/>
                <w:szCs w:val="18"/>
                <w:lang w:val="es-CO" w:eastAsia="es-CO"/>
              </w:rPr>
              <w:t>% Avance 4to Trimestre</w:t>
            </w:r>
          </w:p>
        </w:tc>
      </w:tr>
      <w:tr w:rsidR="00053BB3" w:rsidRPr="00053BB3" w14:paraId="19C330AE"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56C948BB" w14:textId="0F736782"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Control Disciplinario</w:t>
            </w:r>
          </w:p>
        </w:tc>
        <w:tc>
          <w:tcPr>
            <w:tcW w:w="1277" w:type="dxa"/>
            <w:noWrap/>
            <w:vAlign w:val="center"/>
            <w:hideMark/>
          </w:tcPr>
          <w:p w14:paraId="04489AD3" w14:textId="69BDE6C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w:t>
            </w:r>
          </w:p>
        </w:tc>
        <w:tc>
          <w:tcPr>
            <w:tcW w:w="992" w:type="dxa"/>
            <w:noWrap/>
            <w:vAlign w:val="center"/>
            <w:hideMark/>
          </w:tcPr>
          <w:p w14:paraId="706842A1" w14:textId="30CE919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6AD1113D" w14:textId="22FAD98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718F3E54" w14:textId="564FF4E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1F570F62" w14:textId="6C595940"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92,50%</w:t>
            </w:r>
          </w:p>
        </w:tc>
        <w:tc>
          <w:tcPr>
            <w:tcW w:w="1371" w:type="dxa"/>
            <w:noWrap/>
            <w:vAlign w:val="center"/>
            <w:hideMark/>
          </w:tcPr>
          <w:p w14:paraId="69F5E79C" w14:textId="37BF27C2"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5FA5F0C9"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702F30FD" w14:textId="2DCC8C2A"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Direccionamiento Estratégico y Planeación</w:t>
            </w:r>
          </w:p>
        </w:tc>
        <w:tc>
          <w:tcPr>
            <w:tcW w:w="1277" w:type="dxa"/>
            <w:noWrap/>
            <w:vAlign w:val="center"/>
            <w:hideMark/>
          </w:tcPr>
          <w:p w14:paraId="46AEFD85" w14:textId="3170FC2F"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18</w:t>
            </w:r>
          </w:p>
        </w:tc>
        <w:tc>
          <w:tcPr>
            <w:tcW w:w="992" w:type="dxa"/>
            <w:noWrap/>
            <w:vAlign w:val="center"/>
            <w:hideMark/>
          </w:tcPr>
          <w:p w14:paraId="4240BD5E" w14:textId="2271504C"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48ADA81F" w14:textId="6CA381BC"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49179975" w14:textId="55405C02"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2967026F" w14:textId="7A71B14D"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1" w:type="dxa"/>
            <w:noWrap/>
            <w:vAlign w:val="center"/>
            <w:hideMark/>
          </w:tcPr>
          <w:p w14:paraId="6FD5297F" w14:textId="38429857"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03E783FA"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7C132E66" w14:textId="0A093278"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Agrológica</w:t>
            </w:r>
          </w:p>
        </w:tc>
        <w:tc>
          <w:tcPr>
            <w:tcW w:w="1277" w:type="dxa"/>
            <w:noWrap/>
            <w:vAlign w:val="center"/>
            <w:hideMark/>
          </w:tcPr>
          <w:p w14:paraId="0E88A985" w14:textId="7C3A5A3E"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29</w:t>
            </w:r>
          </w:p>
        </w:tc>
        <w:tc>
          <w:tcPr>
            <w:tcW w:w="992" w:type="dxa"/>
            <w:noWrap/>
            <w:vAlign w:val="center"/>
            <w:hideMark/>
          </w:tcPr>
          <w:p w14:paraId="2BDC16E7" w14:textId="04A0076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77,77%</w:t>
            </w:r>
          </w:p>
        </w:tc>
        <w:tc>
          <w:tcPr>
            <w:tcW w:w="1240" w:type="dxa"/>
            <w:noWrap/>
            <w:vAlign w:val="center"/>
            <w:hideMark/>
          </w:tcPr>
          <w:p w14:paraId="35676F9D" w14:textId="2A2B754F"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44,88%</w:t>
            </w:r>
          </w:p>
        </w:tc>
        <w:tc>
          <w:tcPr>
            <w:tcW w:w="1401" w:type="dxa"/>
            <w:noWrap/>
            <w:vAlign w:val="center"/>
            <w:hideMark/>
          </w:tcPr>
          <w:p w14:paraId="5C31AFC0" w14:textId="1896F9DF"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43,00%</w:t>
            </w:r>
          </w:p>
        </w:tc>
        <w:tc>
          <w:tcPr>
            <w:tcW w:w="1377" w:type="dxa"/>
            <w:noWrap/>
            <w:vAlign w:val="center"/>
            <w:hideMark/>
          </w:tcPr>
          <w:p w14:paraId="79305128" w14:textId="5DC45ED1"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67,39%</w:t>
            </w:r>
          </w:p>
        </w:tc>
        <w:tc>
          <w:tcPr>
            <w:tcW w:w="1371" w:type="dxa"/>
            <w:noWrap/>
            <w:vAlign w:val="center"/>
            <w:hideMark/>
          </w:tcPr>
          <w:p w14:paraId="4DA667C3" w14:textId="42A1A415"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83,84%</w:t>
            </w:r>
          </w:p>
        </w:tc>
      </w:tr>
      <w:tr w:rsidR="00053BB3" w:rsidRPr="00053BB3" w14:paraId="3A7D7ACB"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63BEC304" w14:textId="539AEAB2"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Cartográfica</w:t>
            </w:r>
          </w:p>
        </w:tc>
        <w:tc>
          <w:tcPr>
            <w:tcW w:w="1277" w:type="dxa"/>
            <w:noWrap/>
            <w:vAlign w:val="center"/>
            <w:hideMark/>
          </w:tcPr>
          <w:p w14:paraId="1756F109" w14:textId="6FFD0BF2"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19</w:t>
            </w:r>
          </w:p>
        </w:tc>
        <w:tc>
          <w:tcPr>
            <w:tcW w:w="992" w:type="dxa"/>
            <w:noWrap/>
            <w:vAlign w:val="center"/>
            <w:hideMark/>
          </w:tcPr>
          <w:p w14:paraId="7D6996BF" w14:textId="3EF5B1FE"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98,95%</w:t>
            </w:r>
          </w:p>
        </w:tc>
        <w:tc>
          <w:tcPr>
            <w:tcW w:w="1240" w:type="dxa"/>
            <w:noWrap/>
            <w:vAlign w:val="center"/>
            <w:hideMark/>
          </w:tcPr>
          <w:p w14:paraId="56C90B3B" w14:textId="6B8554DA"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79C0BB5C" w14:textId="48B6EE94"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92,43%</w:t>
            </w:r>
          </w:p>
        </w:tc>
        <w:tc>
          <w:tcPr>
            <w:tcW w:w="1377" w:type="dxa"/>
            <w:noWrap/>
            <w:vAlign w:val="center"/>
            <w:hideMark/>
          </w:tcPr>
          <w:p w14:paraId="71E0ABF5" w14:textId="60304123"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88,67%</w:t>
            </w:r>
          </w:p>
        </w:tc>
        <w:tc>
          <w:tcPr>
            <w:tcW w:w="1371" w:type="dxa"/>
            <w:noWrap/>
            <w:vAlign w:val="center"/>
            <w:hideMark/>
          </w:tcPr>
          <w:p w14:paraId="5331D9CD" w14:textId="45A35491"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83,35%</w:t>
            </w:r>
          </w:p>
        </w:tc>
      </w:tr>
      <w:tr w:rsidR="00053BB3" w:rsidRPr="00053BB3" w14:paraId="1DD7F569"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7ADC981B" w14:textId="086A804D"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Catastral</w:t>
            </w:r>
          </w:p>
        </w:tc>
        <w:tc>
          <w:tcPr>
            <w:tcW w:w="1277" w:type="dxa"/>
            <w:noWrap/>
            <w:vAlign w:val="center"/>
            <w:hideMark/>
          </w:tcPr>
          <w:p w14:paraId="33C834F5" w14:textId="45C2D15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51</w:t>
            </w:r>
          </w:p>
        </w:tc>
        <w:tc>
          <w:tcPr>
            <w:tcW w:w="992" w:type="dxa"/>
            <w:noWrap/>
            <w:vAlign w:val="center"/>
            <w:hideMark/>
          </w:tcPr>
          <w:p w14:paraId="22A472E6" w14:textId="61E85C6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92,65%</w:t>
            </w:r>
          </w:p>
        </w:tc>
        <w:tc>
          <w:tcPr>
            <w:tcW w:w="1240" w:type="dxa"/>
            <w:noWrap/>
            <w:vAlign w:val="center"/>
            <w:hideMark/>
          </w:tcPr>
          <w:p w14:paraId="19D89781" w14:textId="45001056"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63,45%</w:t>
            </w:r>
          </w:p>
        </w:tc>
        <w:tc>
          <w:tcPr>
            <w:tcW w:w="1401" w:type="dxa"/>
            <w:noWrap/>
            <w:vAlign w:val="center"/>
            <w:hideMark/>
          </w:tcPr>
          <w:p w14:paraId="25390150" w14:textId="6D6E3AA5"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86,41%</w:t>
            </w:r>
          </w:p>
        </w:tc>
        <w:tc>
          <w:tcPr>
            <w:tcW w:w="1377" w:type="dxa"/>
            <w:noWrap/>
            <w:vAlign w:val="center"/>
            <w:hideMark/>
          </w:tcPr>
          <w:p w14:paraId="16F41E8D" w14:textId="215954DE"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65,55%</w:t>
            </w:r>
          </w:p>
        </w:tc>
        <w:tc>
          <w:tcPr>
            <w:tcW w:w="1371" w:type="dxa"/>
            <w:noWrap/>
            <w:vAlign w:val="center"/>
            <w:hideMark/>
          </w:tcPr>
          <w:p w14:paraId="2E44BB73" w14:textId="1CA47ED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92,65%</w:t>
            </w:r>
          </w:p>
        </w:tc>
      </w:tr>
      <w:tr w:rsidR="00053BB3" w:rsidRPr="00053BB3" w14:paraId="1EB9A7E5"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00EE6D54" w14:textId="002DE886"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Contractual</w:t>
            </w:r>
          </w:p>
        </w:tc>
        <w:tc>
          <w:tcPr>
            <w:tcW w:w="1277" w:type="dxa"/>
            <w:noWrap/>
            <w:vAlign w:val="center"/>
            <w:hideMark/>
          </w:tcPr>
          <w:p w14:paraId="47B72987" w14:textId="748899FE"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18</w:t>
            </w:r>
          </w:p>
        </w:tc>
        <w:tc>
          <w:tcPr>
            <w:tcW w:w="992" w:type="dxa"/>
            <w:noWrap/>
            <w:vAlign w:val="center"/>
            <w:hideMark/>
          </w:tcPr>
          <w:p w14:paraId="58C0E93F" w14:textId="1171BD5D"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98,33%</w:t>
            </w:r>
          </w:p>
        </w:tc>
        <w:tc>
          <w:tcPr>
            <w:tcW w:w="1240" w:type="dxa"/>
            <w:noWrap/>
            <w:vAlign w:val="center"/>
            <w:hideMark/>
          </w:tcPr>
          <w:p w14:paraId="7BC1017B" w14:textId="148D665F"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75,56%</w:t>
            </w:r>
          </w:p>
        </w:tc>
        <w:tc>
          <w:tcPr>
            <w:tcW w:w="1401" w:type="dxa"/>
            <w:noWrap/>
            <w:vAlign w:val="center"/>
            <w:hideMark/>
          </w:tcPr>
          <w:p w14:paraId="3662C598" w14:textId="14474A68"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99,93%</w:t>
            </w:r>
          </w:p>
        </w:tc>
        <w:tc>
          <w:tcPr>
            <w:tcW w:w="1377" w:type="dxa"/>
            <w:noWrap/>
            <w:vAlign w:val="center"/>
            <w:hideMark/>
          </w:tcPr>
          <w:p w14:paraId="06432014" w14:textId="69C8C06A"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94,39%</w:t>
            </w:r>
          </w:p>
        </w:tc>
        <w:tc>
          <w:tcPr>
            <w:tcW w:w="1371" w:type="dxa"/>
            <w:noWrap/>
            <w:vAlign w:val="center"/>
            <w:hideMark/>
          </w:tcPr>
          <w:p w14:paraId="58325A28" w14:textId="41352170"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98,60%</w:t>
            </w:r>
          </w:p>
        </w:tc>
      </w:tr>
      <w:tr w:rsidR="00053BB3" w:rsidRPr="00053BB3" w14:paraId="736A2805"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536ABD3A" w14:textId="65F0B09E"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de Comunicaciones y Mercadeo</w:t>
            </w:r>
          </w:p>
        </w:tc>
        <w:tc>
          <w:tcPr>
            <w:tcW w:w="1277" w:type="dxa"/>
            <w:noWrap/>
            <w:vAlign w:val="center"/>
            <w:hideMark/>
          </w:tcPr>
          <w:p w14:paraId="77A79758" w14:textId="73909FD1"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19</w:t>
            </w:r>
          </w:p>
        </w:tc>
        <w:tc>
          <w:tcPr>
            <w:tcW w:w="992" w:type="dxa"/>
            <w:noWrap/>
            <w:vAlign w:val="center"/>
            <w:hideMark/>
          </w:tcPr>
          <w:p w14:paraId="7365F6A3" w14:textId="2D1CF4A4"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99,40%</w:t>
            </w:r>
          </w:p>
        </w:tc>
        <w:tc>
          <w:tcPr>
            <w:tcW w:w="1240" w:type="dxa"/>
            <w:noWrap/>
            <w:vAlign w:val="center"/>
            <w:hideMark/>
          </w:tcPr>
          <w:p w14:paraId="29B3CC2B" w14:textId="5CDA3204"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61,31%</w:t>
            </w:r>
          </w:p>
        </w:tc>
        <w:tc>
          <w:tcPr>
            <w:tcW w:w="1401" w:type="dxa"/>
            <w:noWrap/>
            <w:vAlign w:val="center"/>
            <w:hideMark/>
          </w:tcPr>
          <w:p w14:paraId="71AC5852" w14:textId="3E3ECA44"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84,99%</w:t>
            </w:r>
          </w:p>
        </w:tc>
        <w:tc>
          <w:tcPr>
            <w:tcW w:w="1377" w:type="dxa"/>
            <w:noWrap/>
            <w:vAlign w:val="center"/>
            <w:hideMark/>
          </w:tcPr>
          <w:p w14:paraId="7BC545A9" w14:textId="4ECF7DA4"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94,62%</w:t>
            </w:r>
          </w:p>
        </w:tc>
        <w:tc>
          <w:tcPr>
            <w:tcW w:w="1371" w:type="dxa"/>
            <w:noWrap/>
            <w:vAlign w:val="center"/>
            <w:hideMark/>
          </w:tcPr>
          <w:p w14:paraId="5A0E589B" w14:textId="5A65E96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84,07%</w:t>
            </w:r>
          </w:p>
        </w:tc>
      </w:tr>
      <w:tr w:rsidR="00053BB3" w:rsidRPr="00053BB3" w14:paraId="49C34DEE"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4A8E2F5E" w14:textId="4325AB6A"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de Servicios Administrativos</w:t>
            </w:r>
          </w:p>
        </w:tc>
        <w:tc>
          <w:tcPr>
            <w:tcW w:w="1277" w:type="dxa"/>
            <w:noWrap/>
            <w:vAlign w:val="center"/>
            <w:hideMark/>
          </w:tcPr>
          <w:p w14:paraId="06F97384" w14:textId="54A69E1E"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15</w:t>
            </w:r>
          </w:p>
        </w:tc>
        <w:tc>
          <w:tcPr>
            <w:tcW w:w="992" w:type="dxa"/>
            <w:noWrap/>
            <w:vAlign w:val="center"/>
            <w:hideMark/>
          </w:tcPr>
          <w:p w14:paraId="2AD14CC5" w14:textId="5E65D12F"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93,33%</w:t>
            </w:r>
          </w:p>
        </w:tc>
        <w:tc>
          <w:tcPr>
            <w:tcW w:w="1240" w:type="dxa"/>
            <w:noWrap/>
            <w:vAlign w:val="center"/>
            <w:hideMark/>
          </w:tcPr>
          <w:p w14:paraId="3A7AF5C9" w14:textId="216B028C"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88,40%</w:t>
            </w:r>
          </w:p>
        </w:tc>
        <w:tc>
          <w:tcPr>
            <w:tcW w:w="1401" w:type="dxa"/>
            <w:noWrap/>
            <w:vAlign w:val="center"/>
            <w:hideMark/>
          </w:tcPr>
          <w:p w14:paraId="1A340028" w14:textId="348592F1"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85,12%</w:t>
            </w:r>
          </w:p>
        </w:tc>
        <w:tc>
          <w:tcPr>
            <w:tcW w:w="1377" w:type="dxa"/>
            <w:noWrap/>
            <w:vAlign w:val="center"/>
            <w:hideMark/>
          </w:tcPr>
          <w:p w14:paraId="57F6B3BB" w14:textId="048A556C"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86,67%</w:t>
            </w:r>
          </w:p>
        </w:tc>
        <w:tc>
          <w:tcPr>
            <w:tcW w:w="1371" w:type="dxa"/>
            <w:noWrap/>
            <w:vAlign w:val="center"/>
            <w:hideMark/>
          </w:tcPr>
          <w:p w14:paraId="2E59E56D" w14:textId="5BD7A00B"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90,00%</w:t>
            </w:r>
          </w:p>
        </w:tc>
      </w:tr>
      <w:tr w:rsidR="00053BB3" w:rsidRPr="00053BB3" w14:paraId="0384A1F1"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64917A4D" w14:textId="47FBF545"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de Tecnologías de la Información</w:t>
            </w:r>
          </w:p>
        </w:tc>
        <w:tc>
          <w:tcPr>
            <w:tcW w:w="1277" w:type="dxa"/>
            <w:noWrap/>
            <w:vAlign w:val="center"/>
            <w:hideMark/>
          </w:tcPr>
          <w:p w14:paraId="78043BB4" w14:textId="386D579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35</w:t>
            </w:r>
          </w:p>
        </w:tc>
        <w:tc>
          <w:tcPr>
            <w:tcW w:w="992" w:type="dxa"/>
            <w:noWrap/>
            <w:vAlign w:val="center"/>
            <w:hideMark/>
          </w:tcPr>
          <w:p w14:paraId="55734DFE" w14:textId="119006F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4383EECD" w14:textId="0A40888E"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376D0D08" w14:textId="2D7F4EAC"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80,00%</w:t>
            </w:r>
          </w:p>
        </w:tc>
        <w:tc>
          <w:tcPr>
            <w:tcW w:w="1377" w:type="dxa"/>
            <w:noWrap/>
            <w:vAlign w:val="center"/>
            <w:hideMark/>
          </w:tcPr>
          <w:p w14:paraId="6D99CE96" w14:textId="18E7BCCC"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92,67%</w:t>
            </w:r>
          </w:p>
        </w:tc>
        <w:tc>
          <w:tcPr>
            <w:tcW w:w="1371" w:type="dxa"/>
            <w:noWrap/>
            <w:vAlign w:val="center"/>
            <w:hideMark/>
          </w:tcPr>
          <w:p w14:paraId="409732CC" w14:textId="4E22B5CD"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118D40CD"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12454843" w14:textId="030EE0F2"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del conocimiento, investigación e innovación</w:t>
            </w:r>
          </w:p>
        </w:tc>
        <w:tc>
          <w:tcPr>
            <w:tcW w:w="1277" w:type="dxa"/>
            <w:noWrap/>
            <w:vAlign w:val="center"/>
            <w:hideMark/>
          </w:tcPr>
          <w:p w14:paraId="07E521CB" w14:textId="6B3DB083"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23</w:t>
            </w:r>
          </w:p>
        </w:tc>
        <w:tc>
          <w:tcPr>
            <w:tcW w:w="992" w:type="dxa"/>
            <w:noWrap/>
            <w:vAlign w:val="center"/>
            <w:hideMark/>
          </w:tcPr>
          <w:p w14:paraId="7C4E1A1F" w14:textId="5A34428C"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91,85%</w:t>
            </w:r>
          </w:p>
        </w:tc>
        <w:tc>
          <w:tcPr>
            <w:tcW w:w="1240" w:type="dxa"/>
            <w:noWrap/>
            <w:vAlign w:val="center"/>
            <w:hideMark/>
          </w:tcPr>
          <w:p w14:paraId="5B4D0C00" w14:textId="2288D0BE"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0,00%</w:t>
            </w:r>
          </w:p>
        </w:tc>
        <w:tc>
          <w:tcPr>
            <w:tcW w:w="1401" w:type="dxa"/>
            <w:noWrap/>
            <w:vAlign w:val="center"/>
            <w:hideMark/>
          </w:tcPr>
          <w:p w14:paraId="35D235D7" w14:textId="68B73CB5"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66,67%</w:t>
            </w:r>
          </w:p>
        </w:tc>
        <w:tc>
          <w:tcPr>
            <w:tcW w:w="1377" w:type="dxa"/>
            <w:noWrap/>
            <w:vAlign w:val="center"/>
            <w:hideMark/>
          </w:tcPr>
          <w:p w14:paraId="5C684AC7" w14:textId="2E0AC463"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94,73%</w:t>
            </w:r>
          </w:p>
        </w:tc>
        <w:tc>
          <w:tcPr>
            <w:tcW w:w="1371" w:type="dxa"/>
            <w:noWrap/>
            <w:vAlign w:val="center"/>
            <w:hideMark/>
          </w:tcPr>
          <w:p w14:paraId="28098DAF" w14:textId="646AB25F"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87,39%</w:t>
            </w:r>
          </w:p>
        </w:tc>
      </w:tr>
      <w:tr w:rsidR="00053BB3" w:rsidRPr="00053BB3" w14:paraId="1AEA9742"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72FBC439" w14:textId="647C0D55"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del Talento Humano</w:t>
            </w:r>
          </w:p>
        </w:tc>
        <w:tc>
          <w:tcPr>
            <w:tcW w:w="1277" w:type="dxa"/>
            <w:noWrap/>
            <w:vAlign w:val="center"/>
            <w:hideMark/>
          </w:tcPr>
          <w:p w14:paraId="05CBFA65" w14:textId="6E7A8EB8"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28</w:t>
            </w:r>
          </w:p>
        </w:tc>
        <w:tc>
          <w:tcPr>
            <w:tcW w:w="992" w:type="dxa"/>
            <w:noWrap/>
            <w:vAlign w:val="center"/>
            <w:hideMark/>
          </w:tcPr>
          <w:p w14:paraId="7D51B0C8" w14:textId="27DBD80F"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99,42%</w:t>
            </w:r>
          </w:p>
        </w:tc>
        <w:tc>
          <w:tcPr>
            <w:tcW w:w="1240" w:type="dxa"/>
            <w:noWrap/>
            <w:vAlign w:val="center"/>
            <w:hideMark/>
          </w:tcPr>
          <w:p w14:paraId="41F7DC6C" w14:textId="6CEBF1BF"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5CCFE723" w14:textId="289F95EB"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55,61%</w:t>
            </w:r>
          </w:p>
        </w:tc>
        <w:tc>
          <w:tcPr>
            <w:tcW w:w="1377" w:type="dxa"/>
            <w:noWrap/>
            <w:vAlign w:val="center"/>
            <w:hideMark/>
          </w:tcPr>
          <w:p w14:paraId="2EE303A1" w14:textId="7E5E3ECC"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94,15%</w:t>
            </w:r>
          </w:p>
        </w:tc>
        <w:tc>
          <w:tcPr>
            <w:tcW w:w="1371" w:type="dxa"/>
            <w:noWrap/>
            <w:vAlign w:val="center"/>
            <w:hideMark/>
          </w:tcPr>
          <w:p w14:paraId="560F1021" w14:textId="7CC5849B"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94,44%</w:t>
            </w:r>
          </w:p>
        </w:tc>
      </w:tr>
      <w:tr w:rsidR="00053BB3" w:rsidRPr="00053BB3" w14:paraId="58F17223"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34B98D94" w14:textId="1C4BE1DD"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Documental</w:t>
            </w:r>
          </w:p>
        </w:tc>
        <w:tc>
          <w:tcPr>
            <w:tcW w:w="1277" w:type="dxa"/>
            <w:noWrap/>
            <w:vAlign w:val="center"/>
            <w:hideMark/>
          </w:tcPr>
          <w:p w14:paraId="3D0CCA5F" w14:textId="682E8AD7"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15</w:t>
            </w:r>
          </w:p>
        </w:tc>
        <w:tc>
          <w:tcPr>
            <w:tcW w:w="992" w:type="dxa"/>
            <w:noWrap/>
            <w:vAlign w:val="center"/>
            <w:hideMark/>
          </w:tcPr>
          <w:p w14:paraId="2EBC8145" w14:textId="4BDB618E"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10B7F6FB" w14:textId="6F5BC9B4"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7C8AB686" w14:textId="0DE7637E"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66,67%</w:t>
            </w:r>
          </w:p>
        </w:tc>
        <w:tc>
          <w:tcPr>
            <w:tcW w:w="1377" w:type="dxa"/>
            <w:noWrap/>
            <w:vAlign w:val="center"/>
            <w:hideMark/>
          </w:tcPr>
          <w:p w14:paraId="70892D7C" w14:textId="43AD4B30"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81,82%</w:t>
            </w:r>
          </w:p>
        </w:tc>
        <w:tc>
          <w:tcPr>
            <w:tcW w:w="1371" w:type="dxa"/>
            <w:noWrap/>
            <w:vAlign w:val="center"/>
            <w:hideMark/>
          </w:tcPr>
          <w:p w14:paraId="59A2E329" w14:textId="71345CA9"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7F6DD1F7"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41B4852D" w14:textId="575017FB"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Financiera</w:t>
            </w:r>
          </w:p>
        </w:tc>
        <w:tc>
          <w:tcPr>
            <w:tcW w:w="1277" w:type="dxa"/>
            <w:noWrap/>
            <w:vAlign w:val="center"/>
            <w:hideMark/>
          </w:tcPr>
          <w:p w14:paraId="72845E89" w14:textId="553A072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27</w:t>
            </w:r>
          </w:p>
        </w:tc>
        <w:tc>
          <w:tcPr>
            <w:tcW w:w="992" w:type="dxa"/>
            <w:noWrap/>
            <w:vAlign w:val="center"/>
            <w:hideMark/>
          </w:tcPr>
          <w:p w14:paraId="5B2BAF78" w14:textId="43C1BACE"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94,51%</w:t>
            </w:r>
          </w:p>
        </w:tc>
        <w:tc>
          <w:tcPr>
            <w:tcW w:w="1240" w:type="dxa"/>
            <w:noWrap/>
            <w:vAlign w:val="center"/>
            <w:hideMark/>
          </w:tcPr>
          <w:p w14:paraId="35F7789E" w14:textId="770A9D6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71DB200F" w14:textId="2B121DA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97,64%</w:t>
            </w:r>
          </w:p>
        </w:tc>
        <w:tc>
          <w:tcPr>
            <w:tcW w:w="1377" w:type="dxa"/>
            <w:noWrap/>
            <w:vAlign w:val="center"/>
            <w:hideMark/>
          </w:tcPr>
          <w:p w14:paraId="7E69D768" w14:textId="788E5315"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87,82%</w:t>
            </w:r>
          </w:p>
        </w:tc>
        <w:tc>
          <w:tcPr>
            <w:tcW w:w="1371" w:type="dxa"/>
            <w:noWrap/>
            <w:vAlign w:val="center"/>
            <w:hideMark/>
          </w:tcPr>
          <w:p w14:paraId="3D79A9A4" w14:textId="7E0153F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88,41%</w:t>
            </w:r>
          </w:p>
        </w:tc>
      </w:tr>
      <w:tr w:rsidR="00053BB3" w:rsidRPr="00053BB3" w14:paraId="665A0108"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331CE552" w14:textId="276515EA"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Geodésica</w:t>
            </w:r>
          </w:p>
        </w:tc>
        <w:tc>
          <w:tcPr>
            <w:tcW w:w="1277" w:type="dxa"/>
            <w:noWrap/>
            <w:vAlign w:val="center"/>
            <w:hideMark/>
          </w:tcPr>
          <w:p w14:paraId="7E1D0E78" w14:textId="4E5BA19A"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16</w:t>
            </w:r>
          </w:p>
        </w:tc>
        <w:tc>
          <w:tcPr>
            <w:tcW w:w="992" w:type="dxa"/>
            <w:noWrap/>
            <w:vAlign w:val="center"/>
            <w:hideMark/>
          </w:tcPr>
          <w:p w14:paraId="3BC118FD" w14:textId="1AC68991"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98,00%</w:t>
            </w:r>
          </w:p>
        </w:tc>
        <w:tc>
          <w:tcPr>
            <w:tcW w:w="1240" w:type="dxa"/>
            <w:noWrap/>
            <w:vAlign w:val="center"/>
            <w:hideMark/>
          </w:tcPr>
          <w:p w14:paraId="79E88470" w14:textId="67B1FA01"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682DB76B" w14:textId="35A68956"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89,34%</w:t>
            </w:r>
          </w:p>
        </w:tc>
        <w:tc>
          <w:tcPr>
            <w:tcW w:w="1377" w:type="dxa"/>
            <w:noWrap/>
            <w:vAlign w:val="center"/>
            <w:hideMark/>
          </w:tcPr>
          <w:p w14:paraId="3CE27217" w14:textId="0DB4C472"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89,65%</w:t>
            </w:r>
          </w:p>
        </w:tc>
        <w:tc>
          <w:tcPr>
            <w:tcW w:w="1371" w:type="dxa"/>
            <w:noWrap/>
            <w:vAlign w:val="center"/>
            <w:hideMark/>
          </w:tcPr>
          <w:p w14:paraId="563FBD9D" w14:textId="53ABD000"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68,27%</w:t>
            </w:r>
          </w:p>
        </w:tc>
      </w:tr>
      <w:tr w:rsidR="00053BB3" w:rsidRPr="00053BB3" w14:paraId="398850D8"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25E6774F" w14:textId="12C6204C"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Geográfica</w:t>
            </w:r>
          </w:p>
        </w:tc>
        <w:tc>
          <w:tcPr>
            <w:tcW w:w="1277" w:type="dxa"/>
            <w:noWrap/>
            <w:vAlign w:val="center"/>
            <w:hideMark/>
          </w:tcPr>
          <w:p w14:paraId="4C19750C" w14:textId="692A6702"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19</w:t>
            </w:r>
          </w:p>
        </w:tc>
        <w:tc>
          <w:tcPr>
            <w:tcW w:w="992" w:type="dxa"/>
            <w:noWrap/>
            <w:vAlign w:val="center"/>
            <w:hideMark/>
          </w:tcPr>
          <w:p w14:paraId="07AC3909" w14:textId="201928D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99,63%</w:t>
            </w:r>
          </w:p>
        </w:tc>
        <w:tc>
          <w:tcPr>
            <w:tcW w:w="1240" w:type="dxa"/>
            <w:noWrap/>
            <w:vAlign w:val="center"/>
            <w:hideMark/>
          </w:tcPr>
          <w:p w14:paraId="7514C26B" w14:textId="58EBD778"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38736CE5" w14:textId="6209448B"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3F2567EE" w14:textId="04C3967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92,26%</w:t>
            </w:r>
          </w:p>
        </w:tc>
        <w:tc>
          <w:tcPr>
            <w:tcW w:w="1371" w:type="dxa"/>
            <w:noWrap/>
            <w:vAlign w:val="center"/>
            <w:hideMark/>
          </w:tcPr>
          <w:p w14:paraId="1910EE07" w14:textId="1A2E8D9B"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93,34%</w:t>
            </w:r>
          </w:p>
        </w:tc>
      </w:tr>
      <w:tr w:rsidR="00053BB3" w:rsidRPr="00053BB3" w14:paraId="3E0A9F51"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3D924131" w14:textId="6DAC8BF0"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Informática de Soporte</w:t>
            </w:r>
          </w:p>
        </w:tc>
        <w:tc>
          <w:tcPr>
            <w:tcW w:w="1277" w:type="dxa"/>
            <w:noWrap/>
            <w:vAlign w:val="center"/>
            <w:hideMark/>
          </w:tcPr>
          <w:p w14:paraId="3EE15A4A" w14:textId="71467313"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w:t>
            </w:r>
          </w:p>
        </w:tc>
        <w:tc>
          <w:tcPr>
            <w:tcW w:w="992" w:type="dxa"/>
            <w:noWrap/>
            <w:vAlign w:val="center"/>
            <w:hideMark/>
          </w:tcPr>
          <w:p w14:paraId="665199E1" w14:textId="08713275"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63893423" w14:textId="70B1D743"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401" w:type="dxa"/>
            <w:noWrap/>
            <w:vAlign w:val="center"/>
            <w:hideMark/>
          </w:tcPr>
          <w:p w14:paraId="21A21608" w14:textId="0B177CC0"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6233F949" w14:textId="32F5FE46"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96,67%</w:t>
            </w:r>
          </w:p>
        </w:tc>
        <w:tc>
          <w:tcPr>
            <w:tcW w:w="1371" w:type="dxa"/>
            <w:noWrap/>
            <w:vAlign w:val="center"/>
            <w:hideMark/>
          </w:tcPr>
          <w:p w14:paraId="7EEF5130" w14:textId="0C0C2765"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5A455B08"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388EAA16" w14:textId="1F8E462C"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Gestión Jurídica</w:t>
            </w:r>
          </w:p>
        </w:tc>
        <w:tc>
          <w:tcPr>
            <w:tcW w:w="1277" w:type="dxa"/>
            <w:noWrap/>
            <w:vAlign w:val="center"/>
            <w:hideMark/>
          </w:tcPr>
          <w:p w14:paraId="672D46A0" w14:textId="5A4F2266"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12</w:t>
            </w:r>
          </w:p>
        </w:tc>
        <w:tc>
          <w:tcPr>
            <w:tcW w:w="992" w:type="dxa"/>
            <w:noWrap/>
            <w:vAlign w:val="center"/>
            <w:hideMark/>
          </w:tcPr>
          <w:p w14:paraId="4EFB60E9" w14:textId="543368E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1CC19CFE" w14:textId="40BAFD66"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62,50%</w:t>
            </w:r>
          </w:p>
        </w:tc>
        <w:tc>
          <w:tcPr>
            <w:tcW w:w="1401" w:type="dxa"/>
            <w:noWrap/>
            <w:vAlign w:val="center"/>
            <w:hideMark/>
          </w:tcPr>
          <w:p w14:paraId="4AB087A7" w14:textId="4668C6B4"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7150E12A" w14:textId="40C929A7"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1" w:type="dxa"/>
            <w:noWrap/>
            <w:vAlign w:val="center"/>
            <w:hideMark/>
          </w:tcPr>
          <w:p w14:paraId="46DAFDBF" w14:textId="1164065D"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4606A4AF"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31C22929" w14:textId="6470BA69"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Regulación</w:t>
            </w:r>
          </w:p>
        </w:tc>
        <w:tc>
          <w:tcPr>
            <w:tcW w:w="1277" w:type="dxa"/>
            <w:noWrap/>
            <w:vAlign w:val="center"/>
            <w:hideMark/>
          </w:tcPr>
          <w:p w14:paraId="3F756345" w14:textId="0E8F5FD6"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w:t>
            </w:r>
          </w:p>
        </w:tc>
        <w:tc>
          <w:tcPr>
            <w:tcW w:w="992" w:type="dxa"/>
            <w:noWrap/>
            <w:vAlign w:val="center"/>
            <w:hideMark/>
          </w:tcPr>
          <w:p w14:paraId="156E12A1" w14:textId="465FD421"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3ACD7125" w14:textId="4394D205"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0,00%</w:t>
            </w:r>
          </w:p>
        </w:tc>
        <w:tc>
          <w:tcPr>
            <w:tcW w:w="1401" w:type="dxa"/>
            <w:noWrap/>
            <w:vAlign w:val="center"/>
            <w:hideMark/>
          </w:tcPr>
          <w:p w14:paraId="767A7D4B" w14:textId="12953FDA"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542592D1" w14:textId="7D52E025"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92,00%</w:t>
            </w:r>
          </w:p>
        </w:tc>
        <w:tc>
          <w:tcPr>
            <w:tcW w:w="1371" w:type="dxa"/>
            <w:noWrap/>
            <w:vAlign w:val="center"/>
            <w:hideMark/>
          </w:tcPr>
          <w:p w14:paraId="407E3D68" w14:textId="67A559CD"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r>
      <w:tr w:rsidR="00053BB3" w:rsidRPr="00053BB3" w14:paraId="4445DADB"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07E8A89E" w14:textId="4E542063"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Seguimiento y Evaluación Institucional</w:t>
            </w:r>
          </w:p>
        </w:tc>
        <w:tc>
          <w:tcPr>
            <w:tcW w:w="1277" w:type="dxa"/>
            <w:noWrap/>
            <w:vAlign w:val="center"/>
            <w:hideMark/>
          </w:tcPr>
          <w:p w14:paraId="2D95DF5A" w14:textId="0B7FA7E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7</w:t>
            </w:r>
          </w:p>
        </w:tc>
        <w:tc>
          <w:tcPr>
            <w:tcW w:w="992" w:type="dxa"/>
            <w:noWrap/>
            <w:vAlign w:val="center"/>
            <w:hideMark/>
          </w:tcPr>
          <w:p w14:paraId="69A653EA" w14:textId="694613BA"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85,71%</w:t>
            </w:r>
          </w:p>
        </w:tc>
        <w:tc>
          <w:tcPr>
            <w:tcW w:w="1240" w:type="dxa"/>
            <w:noWrap/>
            <w:vAlign w:val="center"/>
            <w:hideMark/>
          </w:tcPr>
          <w:p w14:paraId="2CEE1824" w14:textId="19BF3BE6"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98,25%</w:t>
            </w:r>
          </w:p>
        </w:tc>
        <w:tc>
          <w:tcPr>
            <w:tcW w:w="1401" w:type="dxa"/>
            <w:noWrap/>
            <w:vAlign w:val="center"/>
            <w:hideMark/>
          </w:tcPr>
          <w:p w14:paraId="4520F8A4" w14:textId="694953EB"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75,09%</w:t>
            </w:r>
          </w:p>
        </w:tc>
        <w:tc>
          <w:tcPr>
            <w:tcW w:w="1377" w:type="dxa"/>
            <w:noWrap/>
            <w:vAlign w:val="center"/>
            <w:hideMark/>
          </w:tcPr>
          <w:p w14:paraId="1CEF8412" w14:textId="590F7419"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1" w:type="dxa"/>
            <w:noWrap/>
            <w:vAlign w:val="center"/>
            <w:hideMark/>
          </w:tcPr>
          <w:p w14:paraId="2BAA6DDF" w14:textId="48BB7956"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75,00%</w:t>
            </w:r>
          </w:p>
        </w:tc>
      </w:tr>
      <w:tr w:rsidR="00053BB3" w:rsidRPr="00053BB3" w14:paraId="5B7B251A" w14:textId="77777777" w:rsidTr="00053BB3">
        <w:trPr>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46E9CB0A" w14:textId="118B4F75" w:rsidR="00053BB3" w:rsidRPr="00053BB3" w:rsidRDefault="00053BB3" w:rsidP="00053BB3">
            <w:pPr>
              <w:suppressAutoHyphens w:val="0"/>
              <w:rPr>
                <w:rFonts w:ascii="Arial" w:hAnsi="Arial" w:cs="Arial"/>
                <w:b w:val="0"/>
                <w:bCs w:val="0"/>
                <w:sz w:val="18"/>
                <w:szCs w:val="18"/>
                <w:lang w:val="es-CO" w:eastAsia="es-CO"/>
              </w:rPr>
            </w:pPr>
            <w:r w:rsidRPr="00053BB3">
              <w:rPr>
                <w:rFonts w:ascii="Arial" w:hAnsi="Arial" w:cs="Arial"/>
                <w:b w:val="0"/>
                <w:bCs w:val="0"/>
                <w:sz w:val="18"/>
                <w:szCs w:val="18"/>
              </w:rPr>
              <w:t>Servicio al Ciudadano y Participación</w:t>
            </w:r>
          </w:p>
        </w:tc>
        <w:tc>
          <w:tcPr>
            <w:tcW w:w="1277" w:type="dxa"/>
            <w:noWrap/>
            <w:vAlign w:val="center"/>
            <w:hideMark/>
          </w:tcPr>
          <w:p w14:paraId="4F9E58BF" w14:textId="039559FF"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21</w:t>
            </w:r>
          </w:p>
        </w:tc>
        <w:tc>
          <w:tcPr>
            <w:tcW w:w="992" w:type="dxa"/>
            <w:noWrap/>
            <w:vAlign w:val="center"/>
            <w:hideMark/>
          </w:tcPr>
          <w:p w14:paraId="08BF7CEB" w14:textId="05104F8A"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240" w:type="dxa"/>
            <w:noWrap/>
            <w:vAlign w:val="center"/>
            <w:hideMark/>
          </w:tcPr>
          <w:p w14:paraId="3527FB91" w14:textId="5F587B84"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87,04%</w:t>
            </w:r>
          </w:p>
        </w:tc>
        <w:tc>
          <w:tcPr>
            <w:tcW w:w="1401" w:type="dxa"/>
            <w:noWrap/>
            <w:vAlign w:val="center"/>
            <w:hideMark/>
          </w:tcPr>
          <w:p w14:paraId="59EACC5B" w14:textId="43D6FA89"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100,00%</w:t>
            </w:r>
          </w:p>
        </w:tc>
        <w:tc>
          <w:tcPr>
            <w:tcW w:w="1377" w:type="dxa"/>
            <w:noWrap/>
            <w:vAlign w:val="center"/>
            <w:hideMark/>
          </w:tcPr>
          <w:p w14:paraId="1FAEA15E" w14:textId="6CC7252B"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88,42%</w:t>
            </w:r>
          </w:p>
        </w:tc>
        <w:tc>
          <w:tcPr>
            <w:tcW w:w="1371" w:type="dxa"/>
            <w:noWrap/>
            <w:vAlign w:val="center"/>
            <w:hideMark/>
          </w:tcPr>
          <w:p w14:paraId="0971529E" w14:textId="5942FD5A" w:rsidR="00053BB3" w:rsidRPr="00053BB3" w:rsidRDefault="00053BB3" w:rsidP="00053BB3">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053BB3">
              <w:rPr>
                <w:rFonts w:ascii="Arial" w:hAnsi="Arial" w:cs="Arial"/>
                <w:sz w:val="18"/>
                <w:szCs w:val="18"/>
              </w:rPr>
              <w:t>97,33%</w:t>
            </w:r>
          </w:p>
        </w:tc>
      </w:tr>
      <w:tr w:rsidR="00053BB3" w:rsidRPr="00053BB3" w14:paraId="113DA351" w14:textId="77777777" w:rsidTr="00053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7" w:type="dxa"/>
            <w:noWrap/>
            <w:vAlign w:val="center"/>
            <w:hideMark/>
          </w:tcPr>
          <w:p w14:paraId="1E4B4F02" w14:textId="2CAF7BB9" w:rsidR="00053BB3" w:rsidRPr="00053BB3" w:rsidRDefault="00053BB3" w:rsidP="00053BB3">
            <w:pPr>
              <w:suppressAutoHyphens w:val="0"/>
              <w:rPr>
                <w:rFonts w:ascii="Arial" w:hAnsi="Arial" w:cs="Arial"/>
                <w:sz w:val="18"/>
                <w:szCs w:val="18"/>
                <w:lang w:val="es-CO" w:eastAsia="es-CO"/>
              </w:rPr>
            </w:pPr>
            <w:proofErr w:type="gramStart"/>
            <w:r w:rsidRPr="00053BB3">
              <w:rPr>
                <w:rFonts w:ascii="Arial" w:hAnsi="Arial" w:cs="Arial"/>
                <w:sz w:val="18"/>
                <w:szCs w:val="18"/>
              </w:rPr>
              <w:t>Total</w:t>
            </w:r>
            <w:proofErr w:type="gramEnd"/>
            <w:r w:rsidRPr="00053BB3">
              <w:rPr>
                <w:rFonts w:ascii="Arial" w:hAnsi="Arial" w:cs="Arial"/>
                <w:sz w:val="18"/>
                <w:szCs w:val="18"/>
              </w:rPr>
              <w:t xml:space="preserve"> general</w:t>
            </w:r>
          </w:p>
        </w:tc>
        <w:tc>
          <w:tcPr>
            <w:tcW w:w="1277" w:type="dxa"/>
            <w:noWrap/>
            <w:vAlign w:val="center"/>
            <w:hideMark/>
          </w:tcPr>
          <w:p w14:paraId="31BFF25D" w14:textId="6620A472"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053BB3">
              <w:rPr>
                <w:rFonts w:ascii="Arial" w:hAnsi="Arial" w:cs="Arial"/>
                <w:b/>
                <w:bCs/>
                <w:sz w:val="18"/>
                <w:szCs w:val="18"/>
              </w:rPr>
              <w:t>396</w:t>
            </w:r>
          </w:p>
        </w:tc>
        <w:tc>
          <w:tcPr>
            <w:tcW w:w="992" w:type="dxa"/>
            <w:noWrap/>
            <w:vAlign w:val="center"/>
            <w:hideMark/>
          </w:tcPr>
          <w:p w14:paraId="2BC1A829" w14:textId="0CDFD25F"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053BB3">
              <w:rPr>
                <w:rFonts w:ascii="Arial" w:hAnsi="Arial" w:cs="Arial"/>
                <w:b/>
                <w:bCs/>
                <w:sz w:val="18"/>
                <w:szCs w:val="18"/>
              </w:rPr>
              <w:t>95,78%</w:t>
            </w:r>
          </w:p>
        </w:tc>
        <w:tc>
          <w:tcPr>
            <w:tcW w:w="1240" w:type="dxa"/>
            <w:noWrap/>
            <w:vAlign w:val="center"/>
            <w:hideMark/>
          </w:tcPr>
          <w:p w14:paraId="3F5D0696" w14:textId="7DCAD318"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053BB3">
              <w:rPr>
                <w:rFonts w:ascii="Arial" w:hAnsi="Arial" w:cs="Arial"/>
                <w:b/>
                <w:bCs/>
                <w:sz w:val="18"/>
                <w:szCs w:val="18"/>
              </w:rPr>
              <w:t>75,69%</w:t>
            </w:r>
          </w:p>
        </w:tc>
        <w:tc>
          <w:tcPr>
            <w:tcW w:w="1401" w:type="dxa"/>
            <w:noWrap/>
            <w:vAlign w:val="center"/>
            <w:hideMark/>
          </w:tcPr>
          <w:p w14:paraId="6ED26C3A" w14:textId="52E87F6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053BB3">
              <w:rPr>
                <w:rFonts w:ascii="Arial" w:hAnsi="Arial" w:cs="Arial"/>
                <w:b/>
                <w:bCs/>
                <w:sz w:val="18"/>
                <w:szCs w:val="18"/>
              </w:rPr>
              <w:t>83,23%</w:t>
            </w:r>
          </w:p>
        </w:tc>
        <w:tc>
          <w:tcPr>
            <w:tcW w:w="1377" w:type="dxa"/>
            <w:noWrap/>
            <w:vAlign w:val="center"/>
            <w:hideMark/>
          </w:tcPr>
          <w:p w14:paraId="198ECEB4" w14:textId="0EB123F4"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053BB3">
              <w:rPr>
                <w:rFonts w:ascii="Arial" w:hAnsi="Arial" w:cs="Arial"/>
                <w:b/>
                <w:bCs/>
                <w:sz w:val="18"/>
                <w:szCs w:val="18"/>
              </w:rPr>
              <w:t>87,22%</w:t>
            </w:r>
          </w:p>
        </w:tc>
        <w:tc>
          <w:tcPr>
            <w:tcW w:w="1371" w:type="dxa"/>
            <w:noWrap/>
            <w:vAlign w:val="center"/>
            <w:hideMark/>
          </w:tcPr>
          <w:p w14:paraId="169C9CF2" w14:textId="38006AD3" w:rsidR="00053BB3" w:rsidRPr="00053BB3" w:rsidRDefault="00053BB3" w:rsidP="00053BB3">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053BB3">
              <w:rPr>
                <w:rFonts w:ascii="Arial" w:hAnsi="Arial" w:cs="Arial"/>
                <w:b/>
                <w:bCs/>
                <w:sz w:val="18"/>
                <w:szCs w:val="18"/>
              </w:rPr>
              <w:t>91,13%</w:t>
            </w:r>
          </w:p>
        </w:tc>
      </w:tr>
    </w:tbl>
    <w:p w14:paraId="7F1E3585" w14:textId="77777777" w:rsidR="009A5495" w:rsidRDefault="009A5495" w:rsidP="00E065ED">
      <w:pPr>
        <w:rPr>
          <w:rFonts w:ascii="Arial" w:hAnsi="Arial" w:cs="Arial"/>
          <w:b/>
          <w:bCs/>
        </w:rPr>
      </w:pPr>
    </w:p>
    <w:p w14:paraId="276A5D0C" w14:textId="38891CAF" w:rsidR="00A5785C" w:rsidRPr="00860FE4" w:rsidRDefault="003302B3" w:rsidP="00E065ED">
      <w:pPr>
        <w:rPr>
          <w:rFonts w:ascii="Arial" w:hAnsi="Arial" w:cs="Arial"/>
          <w:b/>
          <w:bCs/>
        </w:rPr>
      </w:pPr>
      <w:r w:rsidRPr="00860FE4">
        <w:rPr>
          <w:rFonts w:ascii="Arial" w:hAnsi="Arial" w:cs="Arial"/>
          <w:b/>
          <w:bCs/>
        </w:rPr>
        <w:t>Anexo 6. Cumplimiento Plan De Acción SNARIV</w:t>
      </w:r>
    </w:p>
    <w:p w14:paraId="67E54948" w14:textId="62393EB9" w:rsidR="00A5785C" w:rsidRDefault="00A5785C" w:rsidP="00E065ED"/>
    <w:tbl>
      <w:tblPr>
        <w:tblStyle w:val="Tablaconcuadrcula5oscura-nfasis1"/>
        <w:tblW w:w="10201" w:type="dxa"/>
        <w:tblLayout w:type="fixed"/>
        <w:tblLook w:val="04A0" w:firstRow="1" w:lastRow="0" w:firstColumn="1" w:lastColumn="0" w:noHBand="0" w:noVBand="1"/>
      </w:tblPr>
      <w:tblGrid>
        <w:gridCol w:w="1560"/>
        <w:gridCol w:w="2586"/>
        <w:gridCol w:w="3079"/>
        <w:gridCol w:w="1275"/>
        <w:gridCol w:w="1701"/>
      </w:tblGrid>
      <w:tr w:rsidR="00897A20" w:rsidRPr="00A5785C" w14:paraId="211B5C0C" w14:textId="33D82DF0" w:rsidTr="2BCCADE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FFFFFF" w:themeColor="background1"/>
            </w:tcBorders>
            <w:vAlign w:val="center"/>
            <w:hideMark/>
          </w:tcPr>
          <w:p w14:paraId="1D126B3B" w14:textId="77777777" w:rsidR="00897A20" w:rsidRPr="00A5785C" w:rsidRDefault="00897A20" w:rsidP="00A5785C">
            <w:pPr>
              <w:suppressAutoHyphens w:val="0"/>
              <w:jc w:val="center"/>
              <w:rPr>
                <w:rFonts w:ascii="Arial" w:hAnsi="Arial" w:cs="Arial"/>
                <w:lang w:val="es-CO" w:eastAsia="es-CO"/>
              </w:rPr>
            </w:pPr>
            <w:bookmarkStart w:id="0" w:name="RANGE!C13:G42"/>
            <w:r w:rsidRPr="00A5785C">
              <w:rPr>
                <w:rFonts w:ascii="Arial" w:hAnsi="Arial" w:cs="Arial"/>
                <w:lang w:val="es-CO" w:eastAsia="es-CO"/>
              </w:rPr>
              <w:t>Línea temática</w:t>
            </w:r>
            <w:bookmarkEnd w:id="0"/>
          </w:p>
        </w:tc>
        <w:tc>
          <w:tcPr>
            <w:tcW w:w="2586" w:type="dxa"/>
            <w:tcBorders>
              <w:left w:val="single" w:sz="4" w:space="0" w:color="FFFFFF" w:themeColor="background1"/>
              <w:right w:val="single" w:sz="4" w:space="0" w:color="FFFFFF" w:themeColor="background1"/>
            </w:tcBorders>
            <w:vAlign w:val="center"/>
            <w:hideMark/>
          </w:tcPr>
          <w:p w14:paraId="66A86543" w14:textId="77777777" w:rsidR="00897A20" w:rsidRPr="00A5785C" w:rsidRDefault="00897A20" w:rsidP="00A5785C">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es-CO" w:eastAsia="es-CO"/>
              </w:rPr>
            </w:pPr>
            <w:r w:rsidRPr="00A5785C">
              <w:rPr>
                <w:rFonts w:ascii="Arial" w:hAnsi="Arial" w:cs="Arial"/>
                <w:lang w:val="es-CO" w:eastAsia="es-CO"/>
              </w:rPr>
              <w:t>Producto</w:t>
            </w:r>
          </w:p>
        </w:tc>
        <w:tc>
          <w:tcPr>
            <w:tcW w:w="3079" w:type="dxa"/>
            <w:tcBorders>
              <w:left w:val="single" w:sz="4" w:space="0" w:color="FFFFFF" w:themeColor="background1"/>
              <w:right w:val="single" w:sz="4" w:space="0" w:color="FFFFFF" w:themeColor="background1"/>
            </w:tcBorders>
            <w:vAlign w:val="center"/>
            <w:hideMark/>
          </w:tcPr>
          <w:p w14:paraId="6541A955" w14:textId="77777777" w:rsidR="00897A20" w:rsidRPr="00A5785C" w:rsidRDefault="00897A20" w:rsidP="00A5785C">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es-CO" w:eastAsia="es-CO"/>
              </w:rPr>
            </w:pPr>
            <w:r w:rsidRPr="00A5785C">
              <w:rPr>
                <w:rFonts w:ascii="Arial" w:hAnsi="Arial" w:cs="Arial"/>
                <w:lang w:val="es-CO" w:eastAsia="es-CO"/>
              </w:rPr>
              <w:t>Actividad</w:t>
            </w:r>
          </w:p>
        </w:tc>
        <w:tc>
          <w:tcPr>
            <w:tcW w:w="1275" w:type="dxa"/>
            <w:tcBorders>
              <w:left w:val="single" w:sz="4" w:space="0" w:color="FFFFFF" w:themeColor="background1"/>
              <w:right w:val="single" w:sz="4" w:space="0" w:color="FFFFFF" w:themeColor="background1"/>
            </w:tcBorders>
            <w:vAlign w:val="center"/>
            <w:hideMark/>
          </w:tcPr>
          <w:p w14:paraId="230A1499" w14:textId="77777777" w:rsidR="00897A20" w:rsidRPr="00A5785C" w:rsidRDefault="00897A20" w:rsidP="00A5785C">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es-CO" w:eastAsia="es-CO"/>
              </w:rPr>
            </w:pPr>
            <w:r w:rsidRPr="00A5785C">
              <w:rPr>
                <w:rFonts w:ascii="Arial" w:hAnsi="Arial" w:cs="Arial"/>
                <w:lang w:val="es-CO" w:eastAsia="es-CO"/>
              </w:rPr>
              <w:t>Meta</w:t>
            </w:r>
          </w:p>
        </w:tc>
        <w:tc>
          <w:tcPr>
            <w:tcW w:w="1701" w:type="dxa"/>
            <w:tcBorders>
              <w:left w:val="single" w:sz="4" w:space="0" w:color="FFFFFF" w:themeColor="background1"/>
            </w:tcBorders>
            <w:vAlign w:val="center"/>
          </w:tcPr>
          <w:p w14:paraId="076724C9" w14:textId="55CF7FD1" w:rsidR="00897A20" w:rsidRPr="00A119B7" w:rsidRDefault="00897A20" w:rsidP="00A5785C">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es-CO" w:eastAsia="es-CO"/>
              </w:rPr>
            </w:pPr>
            <w:r w:rsidRPr="00A119B7">
              <w:rPr>
                <w:rFonts w:ascii="Arial" w:hAnsi="Arial" w:cs="Arial"/>
                <w:lang w:val="es-CO" w:eastAsia="es-CO"/>
              </w:rPr>
              <w:t xml:space="preserve">Avance cuantitativo Corte </w:t>
            </w:r>
            <w:r w:rsidR="00C77657">
              <w:rPr>
                <w:rFonts w:ascii="Arial" w:hAnsi="Arial" w:cs="Arial"/>
                <w:lang w:val="es-CO" w:eastAsia="es-CO"/>
              </w:rPr>
              <w:t>Diciembre</w:t>
            </w:r>
          </w:p>
        </w:tc>
      </w:tr>
      <w:tr w:rsidR="00897A20" w:rsidRPr="00A5785C" w14:paraId="3C86A827" w14:textId="77777777" w:rsidTr="2BCCADEE">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5EF301B4" w14:textId="32EC0759" w:rsidR="00897A20" w:rsidRDefault="00897A20" w:rsidP="00897A20">
            <w:pPr>
              <w:suppressAutoHyphens w:val="0"/>
              <w:jc w:val="center"/>
              <w:rPr>
                <w:rFonts w:ascii="Arial" w:hAnsi="Arial" w:cs="Arial"/>
                <w:b w:val="0"/>
                <w:bCs w:val="0"/>
                <w:sz w:val="22"/>
                <w:szCs w:val="22"/>
                <w:lang w:val="es-CO" w:eastAsia="es-CO"/>
              </w:rPr>
            </w:pPr>
          </w:p>
          <w:p w14:paraId="199848DF" w14:textId="77777777" w:rsidR="00897A20" w:rsidRDefault="00897A20" w:rsidP="00897A20">
            <w:pPr>
              <w:suppressAutoHyphens w:val="0"/>
              <w:jc w:val="center"/>
              <w:rPr>
                <w:rFonts w:ascii="Arial" w:hAnsi="Arial" w:cs="Arial"/>
                <w:b w:val="0"/>
                <w:bCs w:val="0"/>
                <w:sz w:val="22"/>
                <w:szCs w:val="22"/>
                <w:lang w:val="es-CO" w:eastAsia="es-CO"/>
              </w:rPr>
            </w:pPr>
          </w:p>
          <w:p w14:paraId="10972063" w14:textId="77777777" w:rsidR="00897A20" w:rsidRDefault="00897A20" w:rsidP="00897A20">
            <w:pPr>
              <w:suppressAutoHyphens w:val="0"/>
              <w:jc w:val="center"/>
              <w:rPr>
                <w:rFonts w:ascii="Arial" w:hAnsi="Arial" w:cs="Arial"/>
                <w:b w:val="0"/>
                <w:bCs w:val="0"/>
                <w:sz w:val="22"/>
                <w:szCs w:val="22"/>
                <w:lang w:val="es-CO" w:eastAsia="es-CO"/>
              </w:rPr>
            </w:pPr>
          </w:p>
          <w:p w14:paraId="05FE82BC" w14:textId="77777777" w:rsidR="00897A20" w:rsidRDefault="00897A20" w:rsidP="00897A20">
            <w:pPr>
              <w:suppressAutoHyphens w:val="0"/>
              <w:jc w:val="center"/>
              <w:rPr>
                <w:rFonts w:ascii="Arial" w:hAnsi="Arial" w:cs="Arial"/>
                <w:b w:val="0"/>
                <w:bCs w:val="0"/>
                <w:sz w:val="22"/>
                <w:szCs w:val="22"/>
                <w:lang w:val="es-CO" w:eastAsia="es-CO"/>
              </w:rPr>
            </w:pPr>
          </w:p>
          <w:p w14:paraId="23D74800" w14:textId="0723F940" w:rsidR="00897A20" w:rsidRDefault="00897A20" w:rsidP="00897A20">
            <w:pPr>
              <w:suppressAutoHyphens w:val="0"/>
              <w:jc w:val="center"/>
              <w:rPr>
                <w:rFonts w:ascii="Arial" w:hAnsi="Arial" w:cs="Arial"/>
                <w:sz w:val="20"/>
                <w:szCs w:val="20"/>
                <w:lang w:val="es-CO" w:eastAsia="es-CO"/>
              </w:rPr>
            </w:pPr>
          </w:p>
          <w:p w14:paraId="0A1DC86C" w14:textId="4AD26032" w:rsidR="00897A20" w:rsidRDefault="00897A20" w:rsidP="00897A20">
            <w:pPr>
              <w:suppressAutoHyphens w:val="0"/>
              <w:jc w:val="center"/>
              <w:rPr>
                <w:rFonts w:ascii="Arial" w:hAnsi="Arial" w:cs="Arial"/>
                <w:b w:val="0"/>
                <w:bCs w:val="0"/>
                <w:sz w:val="20"/>
                <w:szCs w:val="20"/>
                <w:lang w:val="es-CO" w:eastAsia="es-CO"/>
              </w:rPr>
            </w:pPr>
          </w:p>
          <w:p w14:paraId="03C14CB0" w14:textId="29A7AC58" w:rsidR="00897A20" w:rsidRDefault="00897A20" w:rsidP="00897A20">
            <w:pPr>
              <w:suppressAutoHyphens w:val="0"/>
              <w:jc w:val="center"/>
              <w:rPr>
                <w:rFonts w:ascii="Arial" w:hAnsi="Arial" w:cs="Arial"/>
                <w:b w:val="0"/>
                <w:bCs w:val="0"/>
                <w:sz w:val="20"/>
                <w:szCs w:val="20"/>
                <w:lang w:val="es-CO" w:eastAsia="es-CO"/>
              </w:rPr>
            </w:pPr>
          </w:p>
          <w:p w14:paraId="208B6C7C" w14:textId="1FCD9396" w:rsidR="00897A20" w:rsidRDefault="00897A20" w:rsidP="00897A20">
            <w:pPr>
              <w:suppressAutoHyphens w:val="0"/>
              <w:jc w:val="center"/>
              <w:rPr>
                <w:rFonts w:ascii="Arial" w:hAnsi="Arial" w:cs="Arial"/>
                <w:b w:val="0"/>
                <w:bCs w:val="0"/>
                <w:sz w:val="20"/>
                <w:szCs w:val="20"/>
                <w:lang w:val="es-CO" w:eastAsia="es-CO"/>
              </w:rPr>
            </w:pPr>
          </w:p>
          <w:p w14:paraId="2CA3A05C" w14:textId="1C4BAC1C" w:rsidR="00897A20" w:rsidRDefault="00897A20" w:rsidP="00897A20">
            <w:pPr>
              <w:suppressAutoHyphens w:val="0"/>
              <w:jc w:val="center"/>
              <w:rPr>
                <w:rFonts w:ascii="Arial" w:hAnsi="Arial" w:cs="Arial"/>
                <w:b w:val="0"/>
                <w:bCs w:val="0"/>
                <w:sz w:val="20"/>
                <w:szCs w:val="20"/>
                <w:lang w:val="es-CO" w:eastAsia="es-CO"/>
              </w:rPr>
            </w:pPr>
          </w:p>
          <w:p w14:paraId="1E167AFA" w14:textId="5F788343" w:rsidR="00897A20" w:rsidRDefault="00897A20" w:rsidP="00897A20">
            <w:pPr>
              <w:suppressAutoHyphens w:val="0"/>
              <w:jc w:val="center"/>
              <w:rPr>
                <w:rFonts w:ascii="Arial" w:hAnsi="Arial" w:cs="Arial"/>
                <w:b w:val="0"/>
                <w:bCs w:val="0"/>
                <w:sz w:val="20"/>
                <w:szCs w:val="20"/>
                <w:lang w:val="es-CO" w:eastAsia="es-CO"/>
              </w:rPr>
            </w:pPr>
          </w:p>
          <w:p w14:paraId="2D509541" w14:textId="077AB862" w:rsidR="00897A20" w:rsidRDefault="00897A20" w:rsidP="00897A20">
            <w:pPr>
              <w:suppressAutoHyphens w:val="0"/>
              <w:jc w:val="center"/>
              <w:rPr>
                <w:rFonts w:ascii="Arial" w:hAnsi="Arial" w:cs="Arial"/>
                <w:b w:val="0"/>
                <w:bCs w:val="0"/>
                <w:sz w:val="20"/>
                <w:szCs w:val="20"/>
                <w:lang w:val="es-CO" w:eastAsia="es-CO"/>
              </w:rPr>
            </w:pPr>
          </w:p>
          <w:p w14:paraId="0A002BF2" w14:textId="43A29A10" w:rsidR="00897A20" w:rsidRDefault="00897A20" w:rsidP="00897A20">
            <w:pPr>
              <w:suppressAutoHyphens w:val="0"/>
              <w:jc w:val="center"/>
              <w:rPr>
                <w:rFonts w:ascii="Arial" w:hAnsi="Arial" w:cs="Arial"/>
                <w:b w:val="0"/>
                <w:bCs w:val="0"/>
                <w:sz w:val="20"/>
                <w:szCs w:val="20"/>
                <w:lang w:val="es-CO" w:eastAsia="es-CO"/>
              </w:rPr>
            </w:pPr>
          </w:p>
          <w:p w14:paraId="4FFD25AA" w14:textId="3D9ABA08" w:rsidR="00897A20" w:rsidRDefault="00897A20" w:rsidP="00897A20">
            <w:pPr>
              <w:suppressAutoHyphens w:val="0"/>
              <w:jc w:val="center"/>
              <w:rPr>
                <w:rFonts w:ascii="Arial" w:hAnsi="Arial" w:cs="Arial"/>
                <w:b w:val="0"/>
                <w:bCs w:val="0"/>
                <w:sz w:val="20"/>
                <w:szCs w:val="20"/>
                <w:lang w:val="es-CO" w:eastAsia="es-CO"/>
              </w:rPr>
            </w:pPr>
          </w:p>
          <w:p w14:paraId="73DFA57C" w14:textId="65DC8B6B" w:rsidR="00897A20" w:rsidRDefault="00897A20" w:rsidP="00897A20">
            <w:pPr>
              <w:suppressAutoHyphens w:val="0"/>
              <w:jc w:val="center"/>
              <w:rPr>
                <w:rFonts w:ascii="Arial" w:hAnsi="Arial" w:cs="Arial"/>
                <w:b w:val="0"/>
                <w:bCs w:val="0"/>
                <w:sz w:val="20"/>
                <w:szCs w:val="20"/>
                <w:lang w:val="es-CO" w:eastAsia="es-CO"/>
              </w:rPr>
            </w:pPr>
          </w:p>
          <w:p w14:paraId="58DD6DFF" w14:textId="77777777" w:rsidR="00897A20" w:rsidRDefault="00897A20" w:rsidP="00897A20">
            <w:pPr>
              <w:suppressAutoHyphens w:val="0"/>
              <w:jc w:val="center"/>
              <w:rPr>
                <w:rFonts w:ascii="Arial" w:hAnsi="Arial" w:cs="Arial"/>
                <w:sz w:val="20"/>
                <w:szCs w:val="20"/>
                <w:lang w:val="es-CO" w:eastAsia="es-CO"/>
              </w:rPr>
            </w:pPr>
          </w:p>
          <w:p w14:paraId="636A633A" w14:textId="036DA1C2" w:rsidR="00897A20" w:rsidRDefault="00897A20" w:rsidP="00897A20">
            <w:pPr>
              <w:suppressAutoHyphens w:val="0"/>
              <w:jc w:val="center"/>
              <w:rPr>
                <w:rFonts w:ascii="Arial" w:hAnsi="Arial" w:cs="Arial"/>
                <w:sz w:val="20"/>
                <w:szCs w:val="20"/>
                <w:lang w:val="es-CO" w:eastAsia="es-CO"/>
              </w:rPr>
            </w:pPr>
          </w:p>
          <w:p w14:paraId="1FE3425B" w14:textId="6C755D58" w:rsidR="00897A20" w:rsidRDefault="00897A20" w:rsidP="00897A20">
            <w:pPr>
              <w:suppressAutoHyphens w:val="0"/>
              <w:jc w:val="center"/>
              <w:rPr>
                <w:rFonts w:ascii="Arial" w:hAnsi="Arial" w:cs="Arial"/>
                <w:sz w:val="20"/>
                <w:szCs w:val="20"/>
                <w:lang w:val="es-CO" w:eastAsia="es-CO"/>
              </w:rPr>
            </w:pPr>
          </w:p>
          <w:p w14:paraId="6D8AF353" w14:textId="06A5A8D3" w:rsidR="00897A20" w:rsidRDefault="00897A20" w:rsidP="00897A20">
            <w:pPr>
              <w:suppressAutoHyphens w:val="0"/>
              <w:jc w:val="center"/>
              <w:rPr>
                <w:rFonts w:ascii="Arial" w:hAnsi="Arial" w:cs="Arial"/>
                <w:sz w:val="20"/>
                <w:szCs w:val="20"/>
                <w:lang w:val="es-CO" w:eastAsia="es-CO"/>
              </w:rPr>
            </w:pPr>
          </w:p>
          <w:p w14:paraId="1C4A48E6" w14:textId="77777777" w:rsidR="00897A20" w:rsidRPr="00897A20" w:rsidRDefault="00897A20" w:rsidP="00897A20">
            <w:pPr>
              <w:suppressAutoHyphens w:val="0"/>
              <w:jc w:val="center"/>
              <w:rPr>
                <w:rFonts w:ascii="Arial" w:hAnsi="Arial" w:cs="Arial"/>
                <w:b w:val="0"/>
                <w:bCs w:val="0"/>
                <w:sz w:val="20"/>
                <w:szCs w:val="20"/>
                <w:lang w:val="es-CO" w:eastAsia="es-CO"/>
              </w:rPr>
            </w:pPr>
          </w:p>
          <w:p w14:paraId="16C72DF5" w14:textId="0FEA1FEC" w:rsidR="00897A20" w:rsidRPr="00A5785C" w:rsidRDefault="00897A20" w:rsidP="00897A20">
            <w:pPr>
              <w:suppressAutoHyphens w:val="0"/>
              <w:jc w:val="center"/>
              <w:rPr>
                <w:rFonts w:ascii="Arial" w:hAnsi="Arial" w:cs="Arial"/>
                <w:sz w:val="18"/>
                <w:szCs w:val="18"/>
                <w:lang w:val="es-CO" w:eastAsia="es-CO"/>
              </w:rPr>
            </w:pPr>
            <w:r w:rsidRPr="00A5785C">
              <w:rPr>
                <w:rFonts w:ascii="Arial" w:hAnsi="Arial" w:cs="Arial"/>
                <w:sz w:val="18"/>
                <w:szCs w:val="18"/>
                <w:lang w:val="es-CO" w:eastAsia="es-CO"/>
              </w:rPr>
              <w:t>Fortalecimiento Institucional</w:t>
            </w:r>
          </w:p>
        </w:tc>
        <w:tc>
          <w:tcPr>
            <w:tcW w:w="2586" w:type="dxa"/>
            <w:hideMark/>
          </w:tcPr>
          <w:p w14:paraId="723AC1FA"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lastRenderedPageBreak/>
              <w:t>Formular un plan de acción anual, definiendo indicadores y metas teniendo en cuenta los lineamientos anuales entregados por la Unidad para las víctimas en cada vigencia</w:t>
            </w:r>
          </w:p>
        </w:tc>
        <w:tc>
          <w:tcPr>
            <w:tcW w:w="3079" w:type="dxa"/>
            <w:hideMark/>
          </w:tcPr>
          <w:p w14:paraId="533099F1" w14:textId="28433AF9"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Consolidar con las diferentes áreas las actividades que forman parte de la formulación del plan de </w:t>
            </w:r>
            <w:r w:rsidR="00C043CD" w:rsidRPr="003302B3">
              <w:rPr>
                <w:rFonts w:ascii="Arial" w:hAnsi="Arial" w:cs="Arial"/>
                <w:color w:val="000000"/>
                <w:sz w:val="18"/>
                <w:szCs w:val="18"/>
                <w:lang w:val="es-CO" w:eastAsia="es-CO"/>
              </w:rPr>
              <w:t>acción</w:t>
            </w:r>
          </w:p>
        </w:tc>
        <w:tc>
          <w:tcPr>
            <w:tcW w:w="1275" w:type="dxa"/>
            <w:hideMark/>
          </w:tcPr>
          <w:p w14:paraId="33F7945B" w14:textId="77777777" w:rsidR="00C77657" w:rsidRDefault="00C77657"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6070D0AB" w14:textId="77777777" w:rsidR="00C77657" w:rsidRDefault="00C77657"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6497A23F" w14:textId="77777777" w:rsidR="00C77657" w:rsidRDefault="00C77657"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0A8E91CA" w14:textId="630226CE"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w:t>
            </w:r>
          </w:p>
        </w:tc>
        <w:tc>
          <w:tcPr>
            <w:tcW w:w="1701" w:type="dxa"/>
          </w:tcPr>
          <w:p w14:paraId="6F334966" w14:textId="77777777" w:rsidR="00C77657" w:rsidRDefault="00C77657" w:rsidP="00897A2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w:t>
            </w:r>
          </w:p>
          <w:p w14:paraId="4B17633E" w14:textId="77777777" w:rsidR="00C77657" w:rsidRDefault="00C77657" w:rsidP="00897A2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61486DA5" w14:textId="77777777" w:rsidR="00C77657" w:rsidRDefault="00C77657" w:rsidP="00897A2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w:t>
            </w:r>
          </w:p>
          <w:p w14:paraId="49DB8B95" w14:textId="7685256C" w:rsidR="00897A20" w:rsidRPr="003302B3" w:rsidRDefault="00FF58C6" w:rsidP="00897A2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1</w:t>
            </w:r>
          </w:p>
        </w:tc>
      </w:tr>
      <w:tr w:rsidR="00897A20" w:rsidRPr="00A5785C" w14:paraId="617B247F" w14:textId="77777777" w:rsidTr="2BCCADEE">
        <w:trPr>
          <w:trHeight w:val="978"/>
        </w:trPr>
        <w:tc>
          <w:tcPr>
            <w:cnfStyle w:val="001000000000" w:firstRow="0" w:lastRow="0" w:firstColumn="1" w:lastColumn="0" w:oddVBand="0" w:evenVBand="0" w:oddHBand="0" w:evenHBand="0" w:firstRowFirstColumn="0" w:firstRowLastColumn="0" w:lastRowFirstColumn="0" w:lastRowLastColumn="0"/>
            <w:tcW w:w="1560" w:type="dxa"/>
            <w:vMerge/>
            <w:hideMark/>
          </w:tcPr>
          <w:p w14:paraId="14EDBAE9"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7F282ED8"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Proveer la información oportuna requerida en la plataforma eSigna o en los formatos que sean solicitados</w:t>
            </w:r>
          </w:p>
        </w:tc>
        <w:tc>
          <w:tcPr>
            <w:tcW w:w="3079" w:type="dxa"/>
            <w:hideMark/>
          </w:tcPr>
          <w:p w14:paraId="439A0922" w14:textId="35674E13"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Incorporar la </w:t>
            </w:r>
            <w:r w:rsidR="00C043CD" w:rsidRPr="003302B3">
              <w:rPr>
                <w:rFonts w:ascii="Arial" w:hAnsi="Arial" w:cs="Arial"/>
                <w:color w:val="000000"/>
                <w:sz w:val="18"/>
                <w:szCs w:val="18"/>
                <w:lang w:val="es-CO" w:eastAsia="es-CO"/>
              </w:rPr>
              <w:t>información</w:t>
            </w:r>
            <w:r w:rsidRPr="003302B3">
              <w:rPr>
                <w:rFonts w:ascii="Arial" w:hAnsi="Arial" w:cs="Arial"/>
                <w:color w:val="000000"/>
                <w:sz w:val="18"/>
                <w:szCs w:val="18"/>
                <w:lang w:val="es-CO" w:eastAsia="es-CO"/>
              </w:rPr>
              <w:t xml:space="preserve"> de los avances de las actividades en la plataforma o instrumento de planeación solicitados</w:t>
            </w:r>
          </w:p>
        </w:tc>
        <w:tc>
          <w:tcPr>
            <w:tcW w:w="1275" w:type="dxa"/>
            <w:hideMark/>
          </w:tcPr>
          <w:p w14:paraId="05B79BCB" w14:textId="77777777" w:rsidR="00C77657" w:rsidRDefault="00C77657"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075D3027" w14:textId="31C5A0D3" w:rsidR="00897A20" w:rsidRPr="003302B3" w:rsidRDefault="00C77657"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2</w:t>
            </w:r>
          </w:p>
        </w:tc>
        <w:tc>
          <w:tcPr>
            <w:tcW w:w="1701" w:type="dxa"/>
          </w:tcPr>
          <w:p w14:paraId="6CFBAC10" w14:textId="77777777" w:rsidR="00C77657" w:rsidRDefault="00C77657" w:rsidP="00897A2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6D6A4520" w14:textId="01E0128A" w:rsidR="00897A20" w:rsidRPr="003302B3" w:rsidRDefault="00C77657" w:rsidP="00897A2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w:t>
            </w:r>
            <w:r w:rsidR="00FF58C6">
              <w:rPr>
                <w:rFonts w:ascii="Arial" w:hAnsi="Arial" w:cs="Arial"/>
                <w:color w:val="000000"/>
                <w:sz w:val="18"/>
                <w:szCs w:val="18"/>
                <w:lang w:val="es-CO" w:eastAsia="es-CO"/>
              </w:rPr>
              <w:t xml:space="preserve"> 2</w:t>
            </w:r>
          </w:p>
        </w:tc>
      </w:tr>
      <w:tr w:rsidR="00897A20" w:rsidRPr="00A5785C" w14:paraId="02F0BECB" w14:textId="77777777" w:rsidTr="2BCCADEE">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C340004"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01F1782B"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Fortalecer las capacidades y competencias de los servidores públicos que (de una u otra manera) pueden llegar a atender población víctima.</w:t>
            </w:r>
          </w:p>
        </w:tc>
        <w:tc>
          <w:tcPr>
            <w:tcW w:w="3079" w:type="dxa"/>
            <w:hideMark/>
          </w:tcPr>
          <w:p w14:paraId="279BAD83"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1 actividad semestral (charlas, reuniones, </w:t>
            </w:r>
            <w:proofErr w:type="gramStart"/>
            <w:r w:rsidRPr="003302B3">
              <w:rPr>
                <w:rFonts w:ascii="Arial" w:hAnsi="Arial" w:cs="Arial"/>
                <w:color w:val="000000"/>
                <w:sz w:val="18"/>
                <w:szCs w:val="18"/>
                <w:lang w:val="es-CO" w:eastAsia="es-CO"/>
              </w:rPr>
              <w:t>sensibilizaciones,  talleres</w:t>
            </w:r>
            <w:proofErr w:type="gramEnd"/>
            <w:r w:rsidRPr="003302B3">
              <w:rPr>
                <w:rFonts w:ascii="Arial" w:hAnsi="Arial" w:cs="Arial"/>
                <w:color w:val="000000"/>
                <w:sz w:val="18"/>
                <w:szCs w:val="18"/>
                <w:lang w:val="es-CO" w:eastAsia="es-CO"/>
              </w:rPr>
              <w:t xml:space="preserve"> y/o cursos), presenciales y/o virtuales, que contemplen temas relacionados con: Competencias socioemocionales y lenguaje Claro. </w:t>
            </w:r>
          </w:p>
        </w:tc>
        <w:tc>
          <w:tcPr>
            <w:tcW w:w="1275" w:type="dxa"/>
            <w:hideMark/>
          </w:tcPr>
          <w:p w14:paraId="11840645" w14:textId="77777777" w:rsidR="00C77657" w:rsidRDefault="00C77657"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12019370" w14:textId="77777777" w:rsidR="00C77657" w:rsidRDefault="00C77657"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1A5C54A9" w14:textId="10F13EC4"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2</w:t>
            </w:r>
          </w:p>
        </w:tc>
        <w:tc>
          <w:tcPr>
            <w:tcW w:w="1701" w:type="dxa"/>
          </w:tcPr>
          <w:p w14:paraId="4F5EEF25" w14:textId="77777777" w:rsidR="00C77657" w:rsidRDefault="00C77657" w:rsidP="00C77657">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64D512EC" w14:textId="77777777" w:rsidR="00C77657" w:rsidRDefault="00C77657" w:rsidP="00C77657">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0A94241E" w14:textId="2E8C5EEF" w:rsidR="00897A20" w:rsidRPr="003302B3" w:rsidRDefault="00FF58C6" w:rsidP="00C77657">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3</w:t>
            </w:r>
          </w:p>
        </w:tc>
      </w:tr>
      <w:tr w:rsidR="00897A20" w:rsidRPr="00A5785C" w14:paraId="7D08DD34" w14:textId="77777777" w:rsidTr="2BCCADEE">
        <w:trPr>
          <w:trHeight w:val="1425"/>
        </w:trPr>
        <w:tc>
          <w:tcPr>
            <w:cnfStyle w:val="001000000000" w:firstRow="0" w:lastRow="0" w:firstColumn="1" w:lastColumn="0" w:oddVBand="0" w:evenVBand="0" w:oddHBand="0" w:evenHBand="0" w:firstRowFirstColumn="0" w:firstRowLastColumn="0" w:lastRowFirstColumn="0" w:lastRowLastColumn="0"/>
            <w:tcW w:w="1560" w:type="dxa"/>
            <w:vMerge/>
            <w:hideMark/>
          </w:tcPr>
          <w:p w14:paraId="68D432DB"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2FAFF5D8"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Informes entregados y actas asistencia a las Mesas de Trabajo del Auto 266 de 2017.</w:t>
            </w:r>
          </w:p>
        </w:tc>
        <w:tc>
          <w:tcPr>
            <w:tcW w:w="3079" w:type="dxa"/>
            <w:hideMark/>
          </w:tcPr>
          <w:p w14:paraId="0C773ABC"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Entregar a la Unidad para las Víctimas de manera oportuna, la información necesaria para la elaboración </w:t>
            </w:r>
            <w:proofErr w:type="gramStart"/>
            <w:r w:rsidRPr="003302B3">
              <w:rPr>
                <w:rFonts w:ascii="Arial" w:hAnsi="Arial" w:cs="Arial"/>
                <w:color w:val="000000"/>
                <w:sz w:val="18"/>
                <w:szCs w:val="18"/>
                <w:lang w:val="es-CO" w:eastAsia="es-CO"/>
              </w:rPr>
              <w:t>de  informes</w:t>
            </w:r>
            <w:proofErr w:type="gramEnd"/>
            <w:r w:rsidRPr="003302B3">
              <w:rPr>
                <w:rFonts w:ascii="Arial" w:hAnsi="Arial" w:cs="Arial"/>
                <w:color w:val="000000"/>
                <w:sz w:val="18"/>
                <w:szCs w:val="18"/>
                <w:lang w:val="es-CO" w:eastAsia="es-CO"/>
              </w:rPr>
              <w:t xml:space="preserve"> de avance y participar de todas las convocatorias que sea citado de las mesas de trabajo del Auto 266 de 2017.</w:t>
            </w:r>
          </w:p>
        </w:tc>
        <w:tc>
          <w:tcPr>
            <w:tcW w:w="1275" w:type="dxa"/>
            <w:vAlign w:val="center"/>
            <w:hideMark/>
          </w:tcPr>
          <w:p w14:paraId="5514FAEA"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3599752C" w14:textId="5464EBA1"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r>
      <w:tr w:rsidR="00897A20" w:rsidRPr="00A5785C" w14:paraId="322814B4" w14:textId="77777777" w:rsidTr="2BCCADEE">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560" w:type="dxa"/>
            <w:vMerge/>
            <w:hideMark/>
          </w:tcPr>
          <w:p w14:paraId="581AFE5D"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1E9D13F9"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Informes entregados al Congreso, la HCC y los Organismos de Control*</w:t>
            </w:r>
          </w:p>
        </w:tc>
        <w:tc>
          <w:tcPr>
            <w:tcW w:w="3079" w:type="dxa"/>
            <w:hideMark/>
          </w:tcPr>
          <w:p w14:paraId="0B13F74D"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Entregar a la Unidad para las Víctimas de manera oportuna, la información necesaria para la elaboración de los informes al Congreso, la HCC y los Organismos de Control.</w:t>
            </w:r>
          </w:p>
        </w:tc>
        <w:tc>
          <w:tcPr>
            <w:tcW w:w="1275" w:type="dxa"/>
            <w:vAlign w:val="center"/>
            <w:hideMark/>
          </w:tcPr>
          <w:p w14:paraId="1802EF29"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39AB2FBB" w14:textId="3EB07188"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r>
      <w:tr w:rsidR="00897A20" w:rsidRPr="00A5785C" w14:paraId="44193E3E" w14:textId="77777777" w:rsidTr="2BCCADEE">
        <w:trPr>
          <w:trHeight w:val="201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6AF17D4"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26AF78D8"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202B46CD"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5DAE8C59"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p>
          <w:p w14:paraId="46320312" w14:textId="3747EF2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Tablas de Retención Actualizadas</w:t>
            </w:r>
          </w:p>
        </w:tc>
        <w:tc>
          <w:tcPr>
            <w:tcW w:w="3079" w:type="dxa"/>
            <w:hideMark/>
          </w:tcPr>
          <w:p w14:paraId="07ACA854"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Actualizar y aplicar las Tablas de Retención Documental –TRD- de las oficinas que participan en procesos administrativos relacionados con el apoyo a la implementación de las medias de protección de bienes y restitución de tierras a las víctimas del conflicto armado desde las competencias de la entidad.</w:t>
            </w:r>
          </w:p>
        </w:tc>
        <w:tc>
          <w:tcPr>
            <w:tcW w:w="1275" w:type="dxa"/>
            <w:vAlign w:val="center"/>
            <w:hideMark/>
          </w:tcPr>
          <w:p w14:paraId="05C24961"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6C06E234" w14:textId="082998AC" w:rsidR="00897A20" w:rsidRPr="003302B3" w:rsidRDefault="00897A20" w:rsidP="00897A2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w:t>
            </w:r>
            <w:r w:rsidR="00C77657">
              <w:rPr>
                <w:rFonts w:ascii="Arial" w:hAnsi="Arial" w:cs="Arial"/>
                <w:color w:val="000000"/>
                <w:sz w:val="18"/>
                <w:szCs w:val="18"/>
                <w:lang w:val="es-CO" w:eastAsia="es-CO"/>
              </w:rPr>
              <w:t xml:space="preserve">          100%</w:t>
            </w:r>
          </w:p>
        </w:tc>
      </w:tr>
      <w:tr w:rsidR="00897A20" w:rsidRPr="00A5785C" w14:paraId="4CFECA77" w14:textId="77777777" w:rsidTr="2BCCADEE">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1560" w:type="dxa"/>
            <w:vMerge/>
            <w:hideMark/>
          </w:tcPr>
          <w:p w14:paraId="1775B1B5"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397FFEBB"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2E25257E"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6DEE1472" w14:textId="7F34609D" w:rsidR="00897A20"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176B5EEC" w14:textId="77777777" w:rsidR="00777015" w:rsidRPr="003302B3" w:rsidRDefault="00777015"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
          <w:p w14:paraId="192F36C9" w14:textId="391E2149"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Inventarios </w:t>
            </w:r>
            <w:r w:rsidR="00777015" w:rsidRPr="003302B3">
              <w:rPr>
                <w:rFonts w:ascii="Arial" w:hAnsi="Arial" w:cs="Arial"/>
                <w:color w:val="000000"/>
                <w:sz w:val="18"/>
                <w:szCs w:val="18"/>
                <w:lang w:val="es-CO" w:eastAsia="es-CO"/>
              </w:rPr>
              <w:t>Documentales</w:t>
            </w:r>
          </w:p>
        </w:tc>
        <w:tc>
          <w:tcPr>
            <w:tcW w:w="3079" w:type="dxa"/>
            <w:hideMark/>
          </w:tcPr>
          <w:p w14:paraId="4355822E"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Elaborar los inventarios correspondientes a las series documentales generadas en cumplimiento de la función con el apoyo a la implementación de las medidas de protección de bienes y restitución de tierras a las víctimas del conflicto armado desde las competencias de la entidad.</w:t>
            </w:r>
          </w:p>
        </w:tc>
        <w:tc>
          <w:tcPr>
            <w:tcW w:w="1275" w:type="dxa"/>
            <w:vAlign w:val="center"/>
            <w:hideMark/>
          </w:tcPr>
          <w:p w14:paraId="426FEB4A"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09680429" w14:textId="1FEA11EC" w:rsidR="00897A20" w:rsidRPr="003302B3" w:rsidRDefault="00897A20" w:rsidP="00897A2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w:t>
            </w:r>
            <w:r w:rsidR="00C77657" w:rsidRPr="003302B3">
              <w:rPr>
                <w:rFonts w:ascii="Arial" w:hAnsi="Arial" w:cs="Arial"/>
                <w:color w:val="000000"/>
                <w:sz w:val="18"/>
                <w:szCs w:val="18"/>
                <w:lang w:val="es-CO" w:eastAsia="es-CO"/>
              </w:rPr>
              <w:t> </w:t>
            </w:r>
            <w:r w:rsidR="00C77657">
              <w:rPr>
                <w:rFonts w:ascii="Arial" w:hAnsi="Arial" w:cs="Arial"/>
                <w:color w:val="000000"/>
                <w:sz w:val="18"/>
                <w:szCs w:val="18"/>
                <w:lang w:val="es-CO" w:eastAsia="es-CO"/>
              </w:rPr>
              <w:t xml:space="preserve">          100%</w:t>
            </w:r>
          </w:p>
        </w:tc>
      </w:tr>
      <w:tr w:rsidR="00897A20" w:rsidRPr="00A5785C" w14:paraId="29B58995" w14:textId="77777777" w:rsidTr="2BCCADEE">
        <w:trPr>
          <w:trHeight w:val="126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65AA0C7F"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47AE591A"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Apoyar la divulgación interna y externa de las actividades del Sistema Nacional de Atención y Reparación a las Víctimas (SNARIV)</w:t>
            </w:r>
          </w:p>
        </w:tc>
        <w:tc>
          <w:tcPr>
            <w:tcW w:w="3079" w:type="dxa"/>
            <w:hideMark/>
          </w:tcPr>
          <w:p w14:paraId="069D02AE"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Acciones de comunicación externa implementadas</w:t>
            </w:r>
          </w:p>
        </w:tc>
        <w:tc>
          <w:tcPr>
            <w:tcW w:w="1275" w:type="dxa"/>
            <w:vAlign w:val="center"/>
            <w:hideMark/>
          </w:tcPr>
          <w:p w14:paraId="507C8495"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2</w:t>
            </w:r>
          </w:p>
        </w:tc>
        <w:tc>
          <w:tcPr>
            <w:tcW w:w="1701" w:type="dxa"/>
            <w:vAlign w:val="center"/>
          </w:tcPr>
          <w:p w14:paraId="25AB1CB4" w14:textId="01F43ABB" w:rsidR="00897A20" w:rsidRPr="003302B3" w:rsidRDefault="00FF58C6"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4</w:t>
            </w:r>
          </w:p>
        </w:tc>
      </w:tr>
      <w:tr w:rsidR="00897A20" w:rsidRPr="00A5785C" w14:paraId="3CC93758" w14:textId="77777777" w:rsidTr="2BCCADEE">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46BED93"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2B85EF14" w14:textId="66099E22"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Divulgar los informes de rendición pública de cuentas sobre la gestión adelantada por la entidad, en el marco de sus competencias en la prevención, protección, atención, </w:t>
            </w:r>
            <w:r w:rsidR="00C043CD" w:rsidRPr="003302B3">
              <w:rPr>
                <w:rFonts w:ascii="Arial" w:hAnsi="Arial" w:cs="Arial"/>
                <w:color w:val="000000"/>
                <w:sz w:val="18"/>
                <w:szCs w:val="18"/>
                <w:lang w:val="es-CO" w:eastAsia="es-CO"/>
              </w:rPr>
              <w:t>asistencia</w:t>
            </w:r>
            <w:r w:rsidRPr="003302B3">
              <w:rPr>
                <w:rFonts w:ascii="Arial" w:hAnsi="Arial" w:cs="Arial"/>
                <w:color w:val="000000"/>
                <w:sz w:val="18"/>
                <w:szCs w:val="18"/>
                <w:lang w:val="es-CO" w:eastAsia="es-CO"/>
              </w:rPr>
              <w:t xml:space="preserve"> y reparación integral a las víctimas</w:t>
            </w:r>
          </w:p>
        </w:tc>
        <w:tc>
          <w:tcPr>
            <w:tcW w:w="3079" w:type="dxa"/>
            <w:hideMark/>
          </w:tcPr>
          <w:p w14:paraId="4C31A177"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Informes de Rendición de cuenta Publicados</w:t>
            </w:r>
          </w:p>
        </w:tc>
        <w:tc>
          <w:tcPr>
            <w:tcW w:w="1275" w:type="dxa"/>
            <w:vAlign w:val="center"/>
            <w:hideMark/>
          </w:tcPr>
          <w:p w14:paraId="270C2BD9"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w:t>
            </w:r>
          </w:p>
        </w:tc>
        <w:tc>
          <w:tcPr>
            <w:tcW w:w="1701" w:type="dxa"/>
            <w:vAlign w:val="center"/>
          </w:tcPr>
          <w:p w14:paraId="393635BA" w14:textId="53ADC476"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w:t>
            </w:r>
          </w:p>
        </w:tc>
      </w:tr>
      <w:tr w:rsidR="00897A20" w:rsidRPr="00A5785C" w14:paraId="7CA1295A" w14:textId="77777777" w:rsidTr="2BCCADEE">
        <w:trPr>
          <w:trHeight w:val="707"/>
        </w:trPr>
        <w:tc>
          <w:tcPr>
            <w:cnfStyle w:val="001000000000" w:firstRow="0" w:lastRow="0" w:firstColumn="1" w:lastColumn="0" w:oddVBand="0" w:evenVBand="0" w:oddHBand="0" w:evenHBand="0" w:firstRowFirstColumn="0" w:firstRowLastColumn="0" w:lastRowFirstColumn="0" w:lastRowLastColumn="0"/>
            <w:tcW w:w="1560" w:type="dxa"/>
            <w:vMerge/>
            <w:hideMark/>
          </w:tcPr>
          <w:p w14:paraId="0E5D015D"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210A10D2" w14:textId="324D8A10" w:rsidR="00897A20" w:rsidRPr="003302B3" w:rsidRDefault="00C043CD"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Articulación</w:t>
            </w:r>
            <w:r w:rsidR="00897A20" w:rsidRPr="003302B3">
              <w:rPr>
                <w:rFonts w:ascii="Arial" w:hAnsi="Arial" w:cs="Arial"/>
                <w:color w:val="000000"/>
                <w:sz w:val="18"/>
                <w:szCs w:val="18"/>
                <w:lang w:val="es-CO" w:eastAsia="es-CO"/>
              </w:rPr>
              <w:t xml:space="preserve"> de las acciones que ejecuta la entidad en el marco de la política pública, </w:t>
            </w:r>
            <w:r w:rsidR="00897A20" w:rsidRPr="003302B3">
              <w:rPr>
                <w:rFonts w:ascii="Arial" w:hAnsi="Arial" w:cs="Arial"/>
                <w:color w:val="000000"/>
                <w:sz w:val="18"/>
                <w:szCs w:val="18"/>
                <w:lang w:val="es-CO" w:eastAsia="es-CO"/>
              </w:rPr>
              <w:lastRenderedPageBreak/>
              <w:t>con la estrategia de comunicaciones del SNARIV liderada por la Oficina de comunicaciones de la Unidad</w:t>
            </w:r>
          </w:p>
        </w:tc>
        <w:tc>
          <w:tcPr>
            <w:tcW w:w="3079" w:type="dxa"/>
            <w:hideMark/>
          </w:tcPr>
          <w:p w14:paraId="1A341F6F"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lastRenderedPageBreak/>
              <w:t xml:space="preserve">Reuniones de articulación entre </w:t>
            </w:r>
            <w:proofErr w:type="spellStart"/>
            <w:r w:rsidRPr="003302B3">
              <w:rPr>
                <w:rFonts w:ascii="Arial" w:hAnsi="Arial" w:cs="Arial"/>
                <w:color w:val="000000"/>
                <w:sz w:val="18"/>
                <w:szCs w:val="18"/>
                <w:lang w:val="es-CO" w:eastAsia="es-CO"/>
              </w:rPr>
              <w:t>Of</w:t>
            </w:r>
            <w:proofErr w:type="spellEnd"/>
            <w:r w:rsidRPr="003302B3">
              <w:rPr>
                <w:rFonts w:ascii="Arial" w:hAnsi="Arial" w:cs="Arial"/>
                <w:color w:val="000000"/>
                <w:sz w:val="18"/>
                <w:szCs w:val="18"/>
                <w:lang w:val="es-CO" w:eastAsia="es-CO"/>
              </w:rPr>
              <w:t>. de comunicaciones IGAC y UARIV</w:t>
            </w:r>
          </w:p>
        </w:tc>
        <w:tc>
          <w:tcPr>
            <w:tcW w:w="1275" w:type="dxa"/>
            <w:vAlign w:val="center"/>
            <w:hideMark/>
          </w:tcPr>
          <w:p w14:paraId="5CA6A250"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0BF62835" w14:textId="07E8DFE8" w:rsidR="00897A20" w:rsidRPr="003302B3" w:rsidRDefault="00FF58C6"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100%</w:t>
            </w:r>
          </w:p>
        </w:tc>
      </w:tr>
      <w:tr w:rsidR="00897A20" w:rsidRPr="00A5785C" w14:paraId="48003B83" w14:textId="77777777" w:rsidTr="2BCCADEE">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DBC60EC"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4EDF280F" w14:textId="48B751CE" w:rsidR="00897A20" w:rsidRPr="00FF58C6" w:rsidRDefault="0D47891C" w:rsidP="76A6F821">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eastAsia="es-CO"/>
              </w:rPr>
            </w:pPr>
            <w:r w:rsidRPr="76A6F821">
              <w:rPr>
                <w:rFonts w:ascii="Arial" w:hAnsi="Arial" w:cs="Arial"/>
                <w:color w:val="000000" w:themeColor="text1"/>
                <w:sz w:val="18"/>
                <w:szCs w:val="18"/>
                <w:lang w:val="es-CO" w:eastAsia="es-CO"/>
              </w:rPr>
              <w:t xml:space="preserve">Correo </w:t>
            </w:r>
            <w:r w:rsidR="2621ABD7" w:rsidRPr="76A6F821">
              <w:rPr>
                <w:rFonts w:ascii="Arial" w:hAnsi="Arial" w:cs="Arial"/>
                <w:color w:val="000000" w:themeColor="text1"/>
                <w:sz w:val="18"/>
                <w:szCs w:val="18"/>
                <w:lang w:val="es-CO" w:eastAsia="es-CO"/>
              </w:rPr>
              <w:t>Electrónico de</w:t>
            </w:r>
            <w:r w:rsidRPr="76A6F821">
              <w:rPr>
                <w:rFonts w:ascii="Arial" w:hAnsi="Arial" w:cs="Arial"/>
                <w:color w:val="000000" w:themeColor="text1"/>
                <w:sz w:val="18"/>
                <w:szCs w:val="18"/>
                <w:lang w:val="es-CO" w:eastAsia="es-CO"/>
              </w:rPr>
              <w:t xml:space="preserve"> lineamientos de atención a las acciones judiciales.             </w:t>
            </w:r>
          </w:p>
        </w:tc>
        <w:tc>
          <w:tcPr>
            <w:tcW w:w="3079" w:type="dxa"/>
            <w:hideMark/>
          </w:tcPr>
          <w:p w14:paraId="6210979F" w14:textId="6A482545" w:rsidR="00897A20" w:rsidRPr="00FF58C6" w:rsidRDefault="0D47891C" w:rsidP="76A6F821">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eastAsia="es-CO"/>
              </w:rPr>
            </w:pPr>
            <w:r w:rsidRPr="76A6F821">
              <w:rPr>
                <w:rFonts w:ascii="Arial" w:hAnsi="Arial" w:cs="Arial"/>
                <w:color w:val="000000" w:themeColor="text1"/>
                <w:sz w:val="18"/>
                <w:szCs w:val="18"/>
                <w:lang w:val="es-CO" w:eastAsia="es-CO"/>
              </w:rPr>
              <w:t xml:space="preserve">Expedir correos </w:t>
            </w:r>
            <w:r w:rsidR="3D6635D9" w:rsidRPr="76A6F821">
              <w:rPr>
                <w:rFonts w:ascii="Arial" w:hAnsi="Arial" w:cs="Arial"/>
                <w:color w:val="000000" w:themeColor="text1"/>
                <w:sz w:val="18"/>
                <w:szCs w:val="18"/>
                <w:lang w:val="es-CO" w:eastAsia="es-CO"/>
              </w:rPr>
              <w:t>electrónicos</w:t>
            </w:r>
            <w:r w:rsidRPr="76A6F821">
              <w:rPr>
                <w:rFonts w:ascii="Arial" w:hAnsi="Arial" w:cs="Arial"/>
                <w:color w:val="000000" w:themeColor="text1"/>
                <w:sz w:val="18"/>
                <w:szCs w:val="18"/>
                <w:lang w:val="es-CO" w:eastAsia="es-CO"/>
              </w:rPr>
              <w:t xml:space="preserve"> sobre los lineamientos de atención a las acciones judiciales.       </w:t>
            </w:r>
          </w:p>
        </w:tc>
        <w:tc>
          <w:tcPr>
            <w:tcW w:w="1275" w:type="dxa"/>
            <w:vAlign w:val="center"/>
            <w:hideMark/>
          </w:tcPr>
          <w:p w14:paraId="3195963D" w14:textId="77777777" w:rsidR="00897A20" w:rsidRPr="00FF58C6" w:rsidRDefault="00897A20" w:rsidP="76A6F821">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eastAsia="es-CO"/>
              </w:rPr>
            </w:pPr>
            <w:r w:rsidRPr="76A6F821">
              <w:rPr>
                <w:rFonts w:ascii="Arial" w:hAnsi="Arial" w:cs="Arial"/>
                <w:color w:val="000000" w:themeColor="text1"/>
                <w:sz w:val="18"/>
                <w:szCs w:val="18"/>
                <w:lang w:val="es-CO" w:eastAsia="es-CO"/>
              </w:rPr>
              <w:t>4</w:t>
            </w:r>
          </w:p>
        </w:tc>
        <w:tc>
          <w:tcPr>
            <w:tcW w:w="1701" w:type="dxa"/>
            <w:vAlign w:val="center"/>
          </w:tcPr>
          <w:p w14:paraId="6C239C23" w14:textId="78CF1670" w:rsidR="00897A20" w:rsidRPr="00FF58C6" w:rsidRDefault="00897A20" w:rsidP="76A6F821">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eastAsia="es-CO"/>
              </w:rPr>
            </w:pPr>
            <w:r w:rsidRPr="76A6F821">
              <w:rPr>
                <w:rFonts w:ascii="Arial" w:hAnsi="Arial" w:cs="Arial"/>
                <w:color w:val="000000" w:themeColor="text1"/>
                <w:sz w:val="18"/>
                <w:szCs w:val="18"/>
                <w:lang w:val="es-CO" w:eastAsia="es-CO"/>
              </w:rPr>
              <w:t> </w:t>
            </w:r>
            <w:r w:rsidR="00FF58C6" w:rsidRPr="76A6F821">
              <w:rPr>
                <w:rFonts w:ascii="Arial" w:hAnsi="Arial" w:cs="Arial"/>
                <w:color w:val="000000" w:themeColor="text1"/>
                <w:sz w:val="18"/>
                <w:szCs w:val="18"/>
                <w:lang w:val="es-CO" w:eastAsia="es-CO"/>
              </w:rPr>
              <w:t xml:space="preserve">       </w:t>
            </w:r>
            <w:r w:rsidR="15F5F2E8" w:rsidRPr="76A6F821">
              <w:rPr>
                <w:rFonts w:ascii="Arial" w:hAnsi="Arial" w:cs="Arial"/>
                <w:color w:val="000000" w:themeColor="text1"/>
                <w:sz w:val="18"/>
                <w:szCs w:val="18"/>
                <w:lang w:val="es-CO" w:eastAsia="es-CO"/>
              </w:rPr>
              <w:t xml:space="preserve">      4</w:t>
            </w:r>
          </w:p>
        </w:tc>
      </w:tr>
      <w:tr w:rsidR="00897A20" w:rsidRPr="00A5785C" w14:paraId="48FA1573" w14:textId="77777777" w:rsidTr="2BCCADEE">
        <w:trPr>
          <w:trHeight w:val="2811"/>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BF7E7BB"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0081D44B" w14:textId="77777777" w:rsidR="00897A20" w:rsidRPr="001C2186"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eastAsia="es-CO"/>
              </w:rPr>
            </w:pPr>
            <w:r w:rsidRPr="001C2186">
              <w:rPr>
                <w:rFonts w:ascii="Arial" w:hAnsi="Arial" w:cs="Arial"/>
                <w:color w:val="000000" w:themeColor="text1"/>
                <w:sz w:val="18"/>
                <w:szCs w:val="18"/>
                <w:lang w:val="es-CO" w:eastAsia="es-CO"/>
              </w:rPr>
              <w:t>Adelantar informes semestrales para dar a conocer los avances al seguimiento realizado a la atención y respuesta de las acciones judiciales y las peticiones, quejas y reclamos interpuestos por las víctimas, en el marco de sus competencias y de lo dispuesto en la Ley 1448 de 2011 y en sus decretos reglamentarios</w:t>
            </w:r>
          </w:p>
        </w:tc>
        <w:tc>
          <w:tcPr>
            <w:tcW w:w="3079" w:type="dxa"/>
            <w:hideMark/>
          </w:tcPr>
          <w:p w14:paraId="0FB9EF2E" w14:textId="77777777" w:rsidR="00897A20" w:rsidRPr="001C2186"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eastAsia="es-CO"/>
              </w:rPr>
            </w:pPr>
            <w:r w:rsidRPr="001C2186">
              <w:rPr>
                <w:rFonts w:ascii="Arial" w:hAnsi="Arial" w:cs="Arial"/>
                <w:color w:val="000000" w:themeColor="text1"/>
                <w:sz w:val="18"/>
                <w:szCs w:val="18"/>
                <w:lang w:val="es-CO" w:eastAsia="es-CO"/>
              </w:rPr>
              <w:t xml:space="preserve">Atender el 100% de las </w:t>
            </w:r>
            <w:proofErr w:type="spellStart"/>
            <w:r w:rsidRPr="001C2186">
              <w:rPr>
                <w:rFonts w:ascii="Arial" w:hAnsi="Arial" w:cs="Arial"/>
                <w:color w:val="000000" w:themeColor="text1"/>
                <w:sz w:val="18"/>
                <w:szCs w:val="18"/>
                <w:lang w:val="es-CO" w:eastAsia="es-CO"/>
              </w:rPr>
              <w:t>PQRs</w:t>
            </w:r>
            <w:proofErr w:type="spellEnd"/>
            <w:r w:rsidRPr="001C2186">
              <w:rPr>
                <w:rFonts w:ascii="Arial" w:hAnsi="Arial" w:cs="Arial"/>
                <w:color w:val="000000" w:themeColor="text1"/>
                <w:sz w:val="18"/>
                <w:szCs w:val="18"/>
                <w:lang w:val="es-CO" w:eastAsia="es-CO"/>
              </w:rPr>
              <w:t xml:space="preserve"> y acciones judiciales que se deriven de la gestión institucional en apoyo al SNARIV y en el marco de la </w:t>
            </w:r>
            <w:proofErr w:type="spellStart"/>
            <w:r w:rsidRPr="001C2186">
              <w:rPr>
                <w:rFonts w:ascii="Arial" w:hAnsi="Arial" w:cs="Arial"/>
                <w:color w:val="000000" w:themeColor="text1"/>
                <w:sz w:val="18"/>
                <w:szCs w:val="18"/>
                <w:lang w:val="es-CO" w:eastAsia="es-CO"/>
              </w:rPr>
              <w:t>LVy</w:t>
            </w:r>
            <w:proofErr w:type="spellEnd"/>
            <w:r w:rsidRPr="001C2186">
              <w:rPr>
                <w:rFonts w:ascii="Arial" w:hAnsi="Arial" w:cs="Arial"/>
                <w:color w:val="000000" w:themeColor="text1"/>
                <w:sz w:val="18"/>
                <w:szCs w:val="18"/>
                <w:lang w:val="es-CO" w:eastAsia="es-CO"/>
              </w:rPr>
              <w:t xml:space="preserve"> RT</w:t>
            </w:r>
          </w:p>
        </w:tc>
        <w:tc>
          <w:tcPr>
            <w:tcW w:w="1275" w:type="dxa"/>
            <w:vAlign w:val="center"/>
            <w:hideMark/>
          </w:tcPr>
          <w:p w14:paraId="6B197873" w14:textId="77777777" w:rsidR="00897A20" w:rsidRPr="001C2186"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eastAsia="es-CO"/>
              </w:rPr>
            </w:pPr>
            <w:r w:rsidRPr="001C2186">
              <w:rPr>
                <w:rFonts w:ascii="Arial" w:hAnsi="Arial" w:cs="Arial"/>
                <w:color w:val="000000" w:themeColor="text1"/>
                <w:sz w:val="18"/>
                <w:szCs w:val="18"/>
                <w:lang w:val="es-CO" w:eastAsia="es-CO"/>
              </w:rPr>
              <w:t>100%</w:t>
            </w:r>
          </w:p>
        </w:tc>
        <w:tc>
          <w:tcPr>
            <w:tcW w:w="1701" w:type="dxa"/>
            <w:vAlign w:val="center"/>
          </w:tcPr>
          <w:p w14:paraId="4115BD90" w14:textId="18B8B44F" w:rsidR="00897A20" w:rsidRPr="001C2186" w:rsidRDefault="001C2186" w:rsidP="00897A2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eastAsia="es-CO"/>
              </w:rPr>
            </w:pPr>
            <w:r w:rsidRPr="001C2186">
              <w:rPr>
                <w:rFonts w:ascii="Arial" w:hAnsi="Arial" w:cs="Arial"/>
                <w:color w:val="000000" w:themeColor="text1"/>
                <w:sz w:val="18"/>
                <w:szCs w:val="18"/>
                <w:lang w:val="es-CO" w:eastAsia="es-CO"/>
              </w:rPr>
              <w:t xml:space="preserve">          100%</w:t>
            </w:r>
          </w:p>
        </w:tc>
      </w:tr>
      <w:tr w:rsidR="00897A20" w:rsidRPr="00A5785C" w14:paraId="5EA5CF48" w14:textId="77777777" w:rsidTr="2BCCADEE">
        <w:trPr>
          <w:cnfStyle w:val="000000100000" w:firstRow="0" w:lastRow="0" w:firstColumn="0" w:lastColumn="0" w:oddVBand="0" w:evenVBand="0" w:oddHBand="1" w:evenHBand="0" w:firstRowFirstColumn="0" w:firstRowLastColumn="0" w:lastRowFirstColumn="0" w:lastRowLastColumn="0"/>
          <w:trHeight w:val="2552"/>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D15BF29"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06534E55" w14:textId="76E9716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Funcionalidades nuevas desarrolladas para el SIG - </w:t>
            </w:r>
            <w:r w:rsidR="00B475E9" w:rsidRPr="003302B3">
              <w:rPr>
                <w:rFonts w:ascii="Arial" w:hAnsi="Arial" w:cs="Arial"/>
                <w:color w:val="000000"/>
                <w:sz w:val="18"/>
                <w:szCs w:val="18"/>
                <w:lang w:val="es-CO" w:eastAsia="es-CO"/>
              </w:rPr>
              <w:t xml:space="preserve">Apoyo A La </w:t>
            </w:r>
            <w:r w:rsidR="00C043CD" w:rsidRPr="003302B3">
              <w:rPr>
                <w:rFonts w:ascii="Arial" w:hAnsi="Arial" w:cs="Arial"/>
                <w:color w:val="000000"/>
                <w:sz w:val="18"/>
                <w:szCs w:val="18"/>
                <w:lang w:val="es-CO" w:eastAsia="es-CO"/>
              </w:rPr>
              <w:t>Política</w:t>
            </w:r>
            <w:r w:rsidR="00B475E9" w:rsidRPr="003302B3">
              <w:rPr>
                <w:rFonts w:ascii="Arial" w:hAnsi="Arial" w:cs="Arial"/>
                <w:color w:val="000000"/>
                <w:sz w:val="18"/>
                <w:szCs w:val="18"/>
                <w:lang w:val="es-CO" w:eastAsia="es-CO"/>
              </w:rPr>
              <w:t xml:space="preserve"> Integral De Tierras </w:t>
            </w:r>
          </w:p>
        </w:tc>
        <w:tc>
          <w:tcPr>
            <w:tcW w:w="3079" w:type="dxa"/>
            <w:hideMark/>
          </w:tcPr>
          <w:p w14:paraId="44F0BC77" w14:textId="05CE8A33"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Desarrollo de nuevas funcionalidades para el SIG - </w:t>
            </w:r>
            <w:r w:rsidR="00B475E9" w:rsidRPr="003302B3">
              <w:rPr>
                <w:rFonts w:ascii="Arial" w:hAnsi="Arial" w:cs="Arial"/>
                <w:color w:val="000000"/>
                <w:sz w:val="18"/>
                <w:szCs w:val="18"/>
                <w:lang w:val="es-CO" w:eastAsia="es-CO"/>
              </w:rPr>
              <w:t xml:space="preserve">Apoyo A La </w:t>
            </w:r>
            <w:r w:rsidR="00C043CD" w:rsidRPr="003302B3">
              <w:rPr>
                <w:rFonts w:ascii="Arial" w:hAnsi="Arial" w:cs="Arial"/>
                <w:color w:val="000000"/>
                <w:sz w:val="18"/>
                <w:szCs w:val="18"/>
                <w:lang w:val="es-CO" w:eastAsia="es-CO"/>
              </w:rPr>
              <w:t>Política</w:t>
            </w:r>
            <w:r w:rsidR="00B475E9" w:rsidRPr="003302B3">
              <w:rPr>
                <w:rFonts w:ascii="Arial" w:hAnsi="Arial" w:cs="Arial"/>
                <w:color w:val="000000"/>
                <w:sz w:val="18"/>
                <w:szCs w:val="18"/>
                <w:lang w:val="es-CO" w:eastAsia="es-CO"/>
              </w:rPr>
              <w:t xml:space="preserve"> Integral De Tierras</w:t>
            </w:r>
            <w:r w:rsidRPr="003302B3">
              <w:rPr>
                <w:rFonts w:ascii="Arial" w:hAnsi="Arial" w:cs="Arial"/>
                <w:color w:val="000000"/>
                <w:sz w:val="18"/>
                <w:szCs w:val="18"/>
                <w:lang w:val="es-CO" w:eastAsia="es-CO"/>
              </w:rPr>
              <w:t xml:space="preserve">, que involucrará el desarrollo </w:t>
            </w:r>
            <w:proofErr w:type="gramStart"/>
            <w:r w:rsidRPr="003302B3">
              <w:rPr>
                <w:rFonts w:ascii="Arial" w:hAnsi="Arial" w:cs="Arial"/>
                <w:color w:val="000000"/>
                <w:sz w:val="18"/>
                <w:szCs w:val="18"/>
                <w:lang w:val="es-CO" w:eastAsia="es-CO"/>
              </w:rPr>
              <w:t>de :</w:t>
            </w:r>
            <w:proofErr w:type="gramEnd"/>
            <w:r w:rsidRPr="003302B3">
              <w:rPr>
                <w:rFonts w:ascii="Arial" w:hAnsi="Arial" w:cs="Arial"/>
                <w:color w:val="000000"/>
                <w:sz w:val="18"/>
                <w:szCs w:val="18"/>
                <w:lang w:val="es-CO" w:eastAsia="es-CO"/>
              </w:rPr>
              <w:br/>
              <w:t>1. Contador de visitas del sistema</w:t>
            </w:r>
            <w:r w:rsidRPr="003302B3">
              <w:rPr>
                <w:rFonts w:ascii="Arial" w:hAnsi="Arial" w:cs="Arial"/>
                <w:color w:val="000000"/>
                <w:sz w:val="18"/>
                <w:szCs w:val="18"/>
                <w:lang w:val="es-CO" w:eastAsia="es-CO"/>
              </w:rPr>
              <w:br/>
              <w:t>2. Banco documental</w:t>
            </w:r>
            <w:r w:rsidRPr="003302B3">
              <w:rPr>
                <w:rFonts w:ascii="Arial" w:hAnsi="Arial" w:cs="Arial"/>
                <w:color w:val="000000"/>
                <w:sz w:val="18"/>
                <w:szCs w:val="18"/>
                <w:lang w:val="es-CO" w:eastAsia="es-CO"/>
              </w:rPr>
              <w:br/>
              <w:t>3. Documentación de metadatos de las capas</w:t>
            </w:r>
            <w:r w:rsidRPr="003302B3">
              <w:rPr>
                <w:rFonts w:ascii="Arial" w:hAnsi="Arial" w:cs="Arial"/>
                <w:color w:val="000000"/>
                <w:sz w:val="18"/>
                <w:szCs w:val="18"/>
                <w:lang w:val="es-CO" w:eastAsia="es-CO"/>
              </w:rPr>
              <w:br/>
              <w:t xml:space="preserve">4. Documentación de metadatos de los </w:t>
            </w:r>
            <w:proofErr w:type="spellStart"/>
            <w:r w:rsidRPr="003302B3">
              <w:rPr>
                <w:rFonts w:ascii="Arial" w:hAnsi="Arial" w:cs="Arial"/>
                <w:color w:val="000000"/>
                <w:sz w:val="18"/>
                <w:szCs w:val="18"/>
                <w:lang w:val="es-CO" w:eastAsia="es-CO"/>
              </w:rPr>
              <w:t>geoservicios</w:t>
            </w:r>
            <w:proofErr w:type="spellEnd"/>
            <w:r w:rsidRPr="003302B3">
              <w:rPr>
                <w:rFonts w:ascii="Arial" w:hAnsi="Arial" w:cs="Arial"/>
                <w:color w:val="000000"/>
                <w:sz w:val="18"/>
                <w:szCs w:val="18"/>
                <w:lang w:val="es-CO" w:eastAsia="es-CO"/>
              </w:rPr>
              <w:br/>
              <w:t>5. Actualización del módulo de ayudas de la tabla de contenido</w:t>
            </w:r>
          </w:p>
        </w:tc>
        <w:tc>
          <w:tcPr>
            <w:tcW w:w="1275" w:type="dxa"/>
            <w:vAlign w:val="center"/>
            <w:hideMark/>
          </w:tcPr>
          <w:p w14:paraId="627AF3CD"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5</w:t>
            </w:r>
          </w:p>
        </w:tc>
        <w:tc>
          <w:tcPr>
            <w:tcW w:w="1701" w:type="dxa"/>
            <w:vAlign w:val="center"/>
          </w:tcPr>
          <w:p w14:paraId="6B12DF8B" w14:textId="069D6E16" w:rsidR="00897A20" w:rsidRPr="003302B3" w:rsidRDefault="00FF58C6" w:rsidP="00FF58C6">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5</w:t>
            </w:r>
          </w:p>
        </w:tc>
      </w:tr>
      <w:tr w:rsidR="00897A20" w:rsidRPr="00A5785C" w14:paraId="13A1A1A0" w14:textId="77777777" w:rsidTr="2BCCADEE">
        <w:trPr>
          <w:trHeight w:val="1110"/>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3A08E084" w14:textId="77777777" w:rsidR="00897A20" w:rsidRDefault="00897A20" w:rsidP="00897A20">
            <w:pPr>
              <w:suppressAutoHyphens w:val="0"/>
              <w:jc w:val="center"/>
              <w:rPr>
                <w:rFonts w:ascii="Arial" w:hAnsi="Arial" w:cs="Arial"/>
                <w:b w:val="0"/>
                <w:bCs w:val="0"/>
                <w:sz w:val="22"/>
                <w:szCs w:val="22"/>
                <w:lang w:val="es-CO" w:eastAsia="es-CO"/>
              </w:rPr>
            </w:pPr>
          </w:p>
          <w:p w14:paraId="0A9A2D90" w14:textId="77777777" w:rsidR="00897A20" w:rsidRDefault="00897A20" w:rsidP="00897A20">
            <w:pPr>
              <w:suppressAutoHyphens w:val="0"/>
              <w:jc w:val="center"/>
              <w:rPr>
                <w:rFonts w:ascii="Arial" w:hAnsi="Arial" w:cs="Arial"/>
                <w:b w:val="0"/>
                <w:bCs w:val="0"/>
                <w:sz w:val="22"/>
                <w:szCs w:val="22"/>
                <w:lang w:val="es-CO" w:eastAsia="es-CO"/>
              </w:rPr>
            </w:pPr>
          </w:p>
          <w:p w14:paraId="45C88A0F" w14:textId="77777777" w:rsidR="00897A20" w:rsidRDefault="00897A20" w:rsidP="00897A20">
            <w:pPr>
              <w:suppressAutoHyphens w:val="0"/>
              <w:jc w:val="center"/>
              <w:rPr>
                <w:rFonts w:ascii="Arial" w:hAnsi="Arial" w:cs="Arial"/>
                <w:b w:val="0"/>
                <w:bCs w:val="0"/>
                <w:sz w:val="22"/>
                <w:szCs w:val="22"/>
                <w:lang w:val="es-CO" w:eastAsia="es-CO"/>
              </w:rPr>
            </w:pPr>
          </w:p>
          <w:p w14:paraId="1A0DEB9A" w14:textId="57D29C71" w:rsidR="00897A20" w:rsidRPr="00A5785C" w:rsidRDefault="00897A20" w:rsidP="00897A20">
            <w:pPr>
              <w:suppressAutoHyphens w:val="0"/>
              <w:jc w:val="center"/>
              <w:rPr>
                <w:rFonts w:ascii="Arial" w:hAnsi="Arial" w:cs="Arial"/>
                <w:sz w:val="22"/>
                <w:szCs w:val="22"/>
                <w:lang w:val="es-CO" w:eastAsia="es-CO"/>
              </w:rPr>
            </w:pPr>
            <w:r w:rsidRPr="00A5785C">
              <w:rPr>
                <w:rFonts w:ascii="Arial" w:hAnsi="Arial" w:cs="Arial"/>
                <w:sz w:val="22"/>
                <w:szCs w:val="22"/>
                <w:lang w:val="es-CO" w:eastAsia="es-CO"/>
              </w:rPr>
              <w:t>Oferta Institucional</w:t>
            </w:r>
          </w:p>
        </w:tc>
        <w:tc>
          <w:tcPr>
            <w:tcW w:w="2586" w:type="dxa"/>
            <w:hideMark/>
          </w:tcPr>
          <w:p w14:paraId="231442BF"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Mapa de oferta con información actualizada de los programas de la entidad</w:t>
            </w:r>
          </w:p>
        </w:tc>
        <w:tc>
          <w:tcPr>
            <w:tcW w:w="3079" w:type="dxa"/>
            <w:hideMark/>
          </w:tcPr>
          <w:p w14:paraId="5B515E05"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Cargar y actualizar la información de la oferta de programas de la entidad para la vigencia 2020 en el sistema SIGO. </w:t>
            </w:r>
          </w:p>
        </w:tc>
        <w:tc>
          <w:tcPr>
            <w:tcW w:w="1275" w:type="dxa"/>
            <w:vAlign w:val="center"/>
            <w:hideMark/>
          </w:tcPr>
          <w:p w14:paraId="5B90CE57" w14:textId="00E57C01" w:rsidR="00897A20" w:rsidRPr="003302B3" w:rsidRDefault="00FF58C6"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1</w:t>
            </w:r>
          </w:p>
        </w:tc>
        <w:tc>
          <w:tcPr>
            <w:tcW w:w="1701" w:type="dxa"/>
            <w:vAlign w:val="center"/>
          </w:tcPr>
          <w:p w14:paraId="3D947B40" w14:textId="4732D040"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w:t>
            </w:r>
          </w:p>
        </w:tc>
      </w:tr>
      <w:tr w:rsidR="00897A20" w:rsidRPr="00A5785C" w14:paraId="37FE83F3" w14:textId="77777777" w:rsidTr="2BCCADEE">
        <w:trPr>
          <w:cnfStyle w:val="000000100000" w:firstRow="0" w:lastRow="0" w:firstColumn="0" w:lastColumn="0" w:oddVBand="0" w:evenVBand="0" w:oddHBand="1"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AC2432E"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4997FD33"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Acciones administrativas para el cumplimiento de las órdenes de restitución de tierras</w:t>
            </w:r>
          </w:p>
        </w:tc>
        <w:tc>
          <w:tcPr>
            <w:tcW w:w="3079" w:type="dxa"/>
            <w:hideMark/>
          </w:tcPr>
          <w:p w14:paraId="66D95DEC"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Revisión y/o actualizar los procedimientos existentes para el trámite y cumplimiento de las órdenes de restitución de tierras</w:t>
            </w:r>
          </w:p>
        </w:tc>
        <w:tc>
          <w:tcPr>
            <w:tcW w:w="1275" w:type="dxa"/>
            <w:vAlign w:val="center"/>
            <w:hideMark/>
          </w:tcPr>
          <w:p w14:paraId="3BF5231E"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w:t>
            </w:r>
          </w:p>
        </w:tc>
        <w:tc>
          <w:tcPr>
            <w:tcW w:w="1701" w:type="dxa"/>
            <w:vAlign w:val="center"/>
          </w:tcPr>
          <w:p w14:paraId="087C73A1" w14:textId="036BF74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w:t>
            </w:r>
          </w:p>
        </w:tc>
      </w:tr>
      <w:tr w:rsidR="00897A20" w:rsidRPr="00A5785C" w14:paraId="076B57F7" w14:textId="77777777" w:rsidTr="2BCCADEE">
        <w:trPr>
          <w:trHeight w:val="855"/>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A18C0D1"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62A9ECF6"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Órdenes de Restitución cumplidas</w:t>
            </w:r>
          </w:p>
        </w:tc>
        <w:tc>
          <w:tcPr>
            <w:tcW w:w="3079" w:type="dxa"/>
            <w:hideMark/>
          </w:tcPr>
          <w:p w14:paraId="2BF48DCF"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Cumplir las órdenes de restitución de tierras durante la vigencia</w:t>
            </w:r>
          </w:p>
        </w:tc>
        <w:tc>
          <w:tcPr>
            <w:tcW w:w="1275" w:type="dxa"/>
            <w:vAlign w:val="center"/>
            <w:hideMark/>
          </w:tcPr>
          <w:p w14:paraId="5FF0FC03"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3F613186" w14:textId="2915517C" w:rsidR="00897A20" w:rsidRPr="003302B3" w:rsidRDefault="00FF58C6"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118</w:t>
            </w:r>
            <w:r w:rsidR="00897A20" w:rsidRPr="003302B3">
              <w:rPr>
                <w:rFonts w:ascii="Arial" w:hAnsi="Arial" w:cs="Arial"/>
                <w:color w:val="000000"/>
                <w:sz w:val="18"/>
                <w:szCs w:val="18"/>
                <w:lang w:val="es-CO" w:eastAsia="es-CO"/>
              </w:rPr>
              <w:t>%</w:t>
            </w:r>
          </w:p>
        </w:tc>
      </w:tr>
      <w:tr w:rsidR="00897A20" w:rsidRPr="00A5785C" w14:paraId="37439CA4" w14:textId="77777777" w:rsidTr="2BCCADEE">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C1A50DC"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589CCF41"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Acciones administrativas de los fallos priorizados por parte de la Unidad para las Víctimas</w:t>
            </w:r>
          </w:p>
        </w:tc>
        <w:tc>
          <w:tcPr>
            <w:tcW w:w="3079" w:type="dxa"/>
            <w:hideMark/>
          </w:tcPr>
          <w:p w14:paraId="12C7C775"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Entregar a la Unidad para las Víctimas de manera oportuna, la información solicitada sobre los fallos priorizados.</w:t>
            </w:r>
          </w:p>
        </w:tc>
        <w:tc>
          <w:tcPr>
            <w:tcW w:w="1275" w:type="dxa"/>
            <w:vAlign w:val="center"/>
            <w:hideMark/>
          </w:tcPr>
          <w:p w14:paraId="153B9AFD"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114FC0FB" w14:textId="17903342"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r>
      <w:tr w:rsidR="00897A20" w:rsidRPr="00A5785C" w14:paraId="07C97D2C" w14:textId="77777777" w:rsidTr="2BCCADEE">
        <w:trPr>
          <w:trHeight w:val="976"/>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7DD1E23"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38DA0765"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Información cartográfica generada o actualizada a </w:t>
            </w:r>
            <w:proofErr w:type="gramStart"/>
            <w:r w:rsidRPr="003302B3">
              <w:rPr>
                <w:rFonts w:ascii="Arial" w:hAnsi="Arial" w:cs="Arial"/>
                <w:color w:val="000000"/>
                <w:sz w:val="18"/>
                <w:szCs w:val="18"/>
                <w:lang w:val="es-CO" w:eastAsia="es-CO"/>
              </w:rPr>
              <w:t>diferentes  resoluciones</w:t>
            </w:r>
            <w:proofErr w:type="gramEnd"/>
          </w:p>
        </w:tc>
        <w:tc>
          <w:tcPr>
            <w:tcW w:w="3079" w:type="dxa"/>
            <w:hideMark/>
          </w:tcPr>
          <w:p w14:paraId="1F5A9000" w14:textId="5623AC5C"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Generar o actualizar información </w:t>
            </w:r>
            <w:r w:rsidR="42C991B9" w:rsidRPr="003302B3">
              <w:rPr>
                <w:rFonts w:ascii="Arial" w:hAnsi="Arial" w:cs="Arial"/>
                <w:color w:val="000000"/>
                <w:sz w:val="18"/>
                <w:szCs w:val="18"/>
                <w:lang w:val="es-CO" w:eastAsia="es-CO"/>
              </w:rPr>
              <w:t xml:space="preserve">cartográfica </w:t>
            </w:r>
            <w:r w:rsidRPr="003302B3">
              <w:rPr>
                <w:rFonts w:ascii="Arial" w:hAnsi="Arial" w:cs="Arial"/>
                <w:color w:val="000000"/>
                <w:sz w:val="18"/>
                <w:szCs w:val="18"/>
                <w:lang w:val="es-CO" w:eastAsia="es-CO"/>
              </w:rPr>
              <w:pgNum/>
            </w:r>
            <w:r w:rsidRPr="003302B3">
              <w:rPr>
                <w:rFonts w:ascii="Arial" w:hAnsi="Arial" w:cs="Arial"/>
                <w:color w:val="000000"/>
                <w:sz w:val="18"/>
                <w:szCs w:val="18"/>
                <w:lang w:val="es-CO" w:eastAsia="es-CO"/>
              </w:rPr>
              <w:pgNum/>
            </w:r>
            <w:r w:rsidRPr="003302B3">
              <w:rPr>
                <w:rFonts w:ascii="Arial" w:hAnsi="Arial" w:cs="Arial"/>
                <w:color w:val="000000"/>
                <w:sz w:val="18"/>
                <w:szCs w:val="18"/>
                <w:lang w:val="es-CO" w:eastAsia="es-CO"/>
              </w:rPr>
              <w:pgNum/>
            </w:r>
            <w:r w:rsidRPr="003302B3">
              <w:rPr>
                <w:rFonts w:ascii="Arial" w:hAnsi="Arial" w:cs="Arial"/>
                <w:color w:val="000000"/>
                <w:sz w:val="18"/>
                <w:szCs w:val="18"/>
                <w:lang w:val="es-CO" w:eastAsia="es-CO"/>
              </w:rPr>
              <w:pgNum/>
            </w:r>
            <w:r w:rsidRPr="003302B3">
              <w:rPr>
                <w:rFonts w:ascii="Arial" w:hAnsi="Arial" w:cs="Arial"/>
                <w:color w:val="000000"/>
                <w:sz w:val="18"/>
                <w:szCs w:val="18"/>
                <w:lang w:val="es-CO" w:eastAsia="es-CO"/>
              </w:rPr>
              <w:t>a diferentes resoluciones priorizando áreas de intervención de la URT.</w:t>
            </w:r>
          </w:p>
        </w:tc>
        <w:tc>
          <w:tcPr>
            <w:tcW w:w="1275" w:type="dxa"/>
            <w:vAlign w:val="center"/>
            <w:hideMark/>
          </w:tcPr>
          <w:p w14:paraId="70530F76" w14:textId="2A903FD5"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2BCCADEE">
              <w:rPr>
                <w:rFonts w:ascii="Arial" w:hAnsi="Arial" w:cs="Arial"/>
                <w:color w:val="000000" w:themeColor="text1"/>
                <w:sz w:val="18"/>
                <w:szCs w:val="18"/>
                <w:lang w:val="es-CO" w:eastAsia="es-CO"/>
              </w:rPr>
              <w:t>3.5</w:t>
            </w:r>
            <w:r w:rsidR="2A75B096" w:rsidRPr="2BCCADEE">
              <w:rPr>
                <w:rFonts w:ascii="Arial" w:hAnsi="Arial" w:cs="Arial"/>
                <w:color w:val="000000" w:themeColor="text1"/>
                <w:sz w:val="18"/>
                <w:szCs w:val="18"/>
                <w:lang w:val="es-CO" w:eastAsia="es-CO"/>
              </w:rPr>
              <w:t>00.000</w:t>
            </w:r>
          </w:p>
        </w:tc>
        <w:tc>
          <w:tcPr>
            <w:tcW w:w="1701" w:type="dxa"/>
            <w:vAlign w:val="center"/>
          </w:tcPr>
          <w:p w14:paraId="1E06FC28" w14:textId="764E1844" w:rsidR="00897A20" w:rsidRPr="003302B3" w:rsidRDefault="001C2186"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2BCCADEE">
              <w:rPr>
                <w:rFonts w:ascii="Arial" w:hAnsi="Arial" w:cs="Arial"/>
                <w:color w:val="000000" w:themeColor="text1"/>
                <w:sz w:val="18"/>
                <w:szCs w:val="18"/>
                <w:lang w:val="es-CO" w:eastAsia="es-CO"/>
              </w:rPr>
              <w:t>3.</w:t>
            </w:r>
            <w:r w:rsidR="5015FD5C" w:rsidRPr="2BCCADEE">
              <w:rPr>
                <w:rFonts w:ascii="Arial" w:hAnsi="Arial" w:cs="Arial"/>
                <w:color w:val="000000" w:themeColor="text1"/>
                <w:sz w:val="18"/>
                <w:szCs w:val="18"/>
                <w:lang w:val="es-CO" w:eastAsia="es-CO"/>
              </w:rPr>
              <w:t>57</w:t>
            </w:r>
            <w:r w:rsidRPr="2BCCADEE">
              <w:rPr>
                <w:rFonts w:ascii="Arial" w:hAnsi="Arial" w:cs="Arial"/>
                <w:color w:val="000000" w:themeColor="text1"/>
                <w:sz w:val="18"/>
                <w:szCs w:val="18"/>
                <w:lang w:val="es-CO" w:eastAsia="es-CO"/>
              </w:rPr>
              <w:t>4.</w:t>
            </w:r>
            <w:r w:rsidR="336D653A" w:rsidRPr="2BCCADEE">
              <w:rPr>
                <w:rFonts w:ascii="Arial" w:hAnsi="Arial" w:cs="Arial"/>
                <w:color w:val="000000" w:themeColor="text1"/>
                <w:sz w:val="18"/>
                <w:szCs w:val="18"/>
                <w:lang w:val="es-CO" w:eastAsia="es-CO"/>
              </w:rPr>
              <w:t>114</w:t>
            </w:r>
            <w:r w:rsidRPr="2BCCADEE">
              <w:rPr>
                <w:rFonts w:ascii="Arial" w:hAnsi="Arial" w:cs="Arial"/>
                <w:color w:val="000000" w:themeColor="text1"/>
                <w:sz w:val="18"/>
                <w:szCs w:val="18"/>
                <w:lang w:val="es-CO" w:eastAsia="es-CO"/>
              </w:rPr>
              <w:t>,</w:t>
            </w:r>
            <w:r w:rsidR="2464DE09" w:rsidRPr="2BCCADEE">
              <w:rPr>
                <w:rFonts w:ascii="Arial" w:hAnsi="Arial" w:cs="Arial"/>
                <w:color w:val="000000" w:themeColor="text1"/>
                <w:sz w:val="18"/>
                <w:szCs w:val="18"/>
                <w:lang w:val="es-CO" w:eastAsia="es-CO"/>
              </w:rPr>
              <w:t>97</w:t>
            </w:r>
          </w:p>
        </w:tc>
      </w:tr>
      <w:tr w:rsidR="00897A20" w:rsidRPr="00A5785C" w14:paraId="35900266" w14:textId="77777777" w:rsidTr="2BCCADEE">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560" w:type="dxa"/>
            <w:vMerge/>
            <w:hideMark/>
          </w:tcPr>
          <w:p w14:paraId="57D3AA1E"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6E323662"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Solicitudes atendidas de información cartográfica</w:t>
            </w:r>
          </w:p>
        </w:tc>
        <w:tc>
          <w:tcPr>
            <w:tcW w:w="3079" w:type="dxa"/>
            <w:hideMark/>
          </w:tcPr>
          <w:p w14:paraId="175D469D"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Atender las solicitudes de información cartográfica, realizadas por la Unidad de Restitución de Restitución de Tierras</w:t>
            </w:r>
          </w:p>
        </w:tc>
        <w:tc>
          <w:tcPr>
            <w:tcW w:w="1275" w:type="dxa"/>
            <w:vAlign w:val="center"/>
            <w:hideMark/>
          </w:tcPr>
          <w:p w14:paraId="706AB5FF"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645DE558" w14:textId="03150CC8" w:rsidR="00897A20" w:rsidRPr="003302B3" w:rsidRDefault="00255F8A" w:rsidP="00255F8A">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100</w:t>
            </w:r>
            <w:r w:rsidR="00897A20" w:rsidRPr="003302B3">
              <w:rPr>
                <w:rFonts w:ascii="Arial" w:hAnsi="Arial" w:cs="Arial"/>
                <w:color w:val="000000"/>
                <w:sz w:val="18"/>
                <w:szCs w:val="18"/>
                <w:lang w:val="es-CO" w:eastAsia="es-CO"/>
              </w:rPr>
              <w:t>%</w:t>
            </w:r>
          </w:p>
        </w:tc>
      </w:tr>
      <w:tr w:rsidR="00897A20" w:rsidRPr="00A5785C" w14:paraId="2D3F7279" w14:textId="77777777" w:rsidTr="2BCCADEE">
        <w:trPr>
          <w:trHeight w:val="180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70B8D8D8"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7E63D5D8" w14:textId="29302311"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Solicitudes atendidas de Levantamientos </w:t>
            </w:r>
            <w:r w:rsidR="28817AEB" w:rsidRPr="3C99B47F">
              <w:rPr>
                <w:rFonts w:ascii="Arial" w:hAnsi="Arial" w:cs="Arial"/>
                <w:color w:val="000000" w:themeColor="text1"/>
                <w:sz w:val="18"/>
                <w:szCs w:val="18"/>
                <w:lang w:val="es-CO" w:eastAsia="es-CO"/>
              </w:rPr>
              <w:t>Planimétricos</w:t>
            </w:r>
            <w:r w:rsidRPr="3C99B47F">
              <w:rPr>
                <w:rFonts w:ascii="Arial" w:hAnsi="Arial" w:cs="Arial"/>
                <w:color w:val="000000" w:themeColor="text1"/>
                <w:sz w:val="18"/>
                <w:szCs w:val="18"/>
                <w:lang w:val="es-CO" w:eastAsia="es-CO"/>
              </w:rPr>
              <w:t xml:space="preserve"> </w:t>
            </w:r>
            <w:proofErr w:type="spellStart"/>
            <w:proofErr w:type="gramStart"/>
            <w:r w:rsidRPr="3C99B47F">
              <w:rPr>
                <w:rFonts w:ascii="Arial" w:hAnsi="Arial" w:cs="Arial"/>
                <w:color w:val="000000" w:themeColor="text1"/>
                <w:sz w:val="18"/>
                <w:szCs w:val="18"/>
                <w:lang w:val="es-CO" w:eastAsia="es-CO"/>
              </w:rPr>
              <w:t>ó</w:t>
            </w:r>
            <w:proofErr w:type="spellEnd"/>
            <w:r w:rsidRPr="3C99B47F">
              <w:rPr>
                <w:rFonts w:ascii="Arial" w:hAnsi="Arial" w:cs="Arial"/>
                <w:color w:val="000000" w:themeColor="text1"/>
                <w:sz w:val="18"/>
                <w:szCs w:val="18"/>
                <w:lang w:val="es-CO" w:eastAsia="es-CO"/>
              </w:rPr>
              <w:t xml:space="preserve">  Topográficos</w:t>
            </w:r>
            <w:proofErr w:type="gramEnd"/>
            <w:r w:rsidRPr="3C99B47F">
              <w:rPr>
                <w:rFonts w:ascii="Arial" w:hAnsi="Arial" w:cs="Arial"/>
                <w:color w:val="000000" w:themeColor="text1"/>
                <w:sz w:val="18"/>
                <w:szCs w:val="18"/>
                <w:lang w:val="es-CO" w:eastAsia="es-CO"/>
              </w:rPr>
              <w:t>, y/o acompañamientos en los requerimientos</w:t>
            </w:r>
          </w:p>
        </w:tc>
        <w:tc>
          <w:tcPr>
            <w:tcW w:w="3079" w:type="dxa"/>
            <w:hideMark/>
          </w:tcPr>
          <w:p w14:paraId="570FB794" w14:textId="46D572FA"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Apoyar desde el nivel central a las Direcciones Territoriales en la atención de requerimientos de la rama judicial especializada en Restitución de Tierras </w:t>
            </w:r>
            <w:r w:rsidR="058FF79B" w:rsidRPr="3C99B47F">
              <w:rPr>
                <w:rFonts w:ascii="Arial" w:hAnsi="Arial" w:cs="Arial"/>
                <w:color w:val="000000" w:themeColor="text1"/>
                <w:sz w:val="18"/>
                <w:szCs w:val="18"/>
                <w:lang w:val="es-CO" w:eastAsia="es-CO"/>
              </w:rPr>
              <w:t>relacionadas con</w:t>
            </w:r>
            <w:r w:rsidRPr="3C99B47F">
              <w:rPr>
                <w:rFonts w:ascii="Arial" w:hAnsi="Arial" w:cs="Arial"/>
                <w:color w:val="000000" w:themeColor="text1"/>
                <w:sz w:val="18"/>
                <w:szCs w:val="18"/>
                <w:lang w:val="es-CO" w:eastAsia="es-CO"/>
              </w:rPr>
              <w:t xml:space="preserve"> acompañamientos y/o procedimientos de georreferenciación y temas topográficos.</w:t>
            </w:r>
          </w:p>
        </w:tc>
        <w:tc>
          <w:tcPr>
            <w:tcW w:w="1275" w:type="dxa"/>
            <w:vAlign w:val="center"/>
            <w:hideMark/>
          </w:tcPr>
          <w:p w14:paraId="11028934"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52092C6D" w14:textId="731B562E" w:rsidR="00897A20" w:rsidRPr="003302B3" w:rsidRDefault="00255F8A" w:rsidP="00255F8A">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No</w:t>
            </w:r>
            <w:r w:rsidRPr="00255F8A">
              <w:rPr>
                <w:rFonts w:ascii="Arial" w:hAnsi="Arial" w:cs="Arial"/>
                <w:color w:val="000000"/>
                <w:sz w:val="18"/>
                <w:szCs w:val="18"/>
                <w:lang w:val="es-CO" w:eastAsia="es-CO"/>
              </w:rPr>
              <w:t xml:space="preserve"> hubo requerimientos</w:t>
            </w:r>
          </w:p>
        </w:tc>
      </w:tr>
      <w:tr w:rsidR="00897A20" w:rsidRPr="00A5785C" w14:paraId="1BE654A3" w14:textId="77777777" w:rsidTr="2BCCADEE">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560" w:type="dxa"/>
            <w:vMerge/>
            <w:hideMark/>
          </w:tcPr>
          <w:p w14:paraId="761754B6"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7819B244" w14:textId="7E39D0EE"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Base de datos actualizada del sistema de consulta de </w:t>
            </w:r>
            <w:proofErr w:type="gramStart"/>
            <w:r w:rsidRPr="003302B3">
              <w:rPr>
                <w:rFonts w:ascii="Arial" w:hAnsi="Arial" w:cs="Arial"/>
                <w:color w:val="000000"/>
                <w:sz w:val="18"/>
                <w:szCs w:val="18"/>
                <w:lang w:val="es-CO" w:eastAsia="es-CO"/>
              </w:rPr>
              <w:t>los  mapas</w:t>
            </w:r>
            <w:proofErr w:type="gramEnd"/>
            <w:r w:rsidRPr="003302B3">
              <w:rPr>
                <w:rFonts w:ascii="Arial" w:hAnsi="Arial" w:cs="Arial"/>
                <w:color w:val="000000"/>
                <w:sz w:val="18"/>
                <w:szCs w:val="18"/>
                <w:lang w:val="es-CO" w:eastAsia="es-CO"/>
              </w:rPr>
              <w:t xml:space="preserve"> de resguardos </w:t>
            </w:r>
            <w:r w:rsidRPr="003302B3">
              <w:rPr>
                <w:rFonts w:ascii="Arial" w:hAnsi="Arial" w:cs="Arial"/>
                <w:color w:val="000000"/>
                <w:sz w:val="18"/>
                <w:szCs w:val="18"/>
                <w:lang w:val="es-CO" w:eastAsia="es-CO"/>
              </w:rPr>
              <w:pgNum/>
            </w:r>
            <w:proofErr w:type="spellStart"/>
            <w:r w:rsidRPr="003302B3">
              <w:rPr>
                <w:rFonts w:ascii="Arial" w:hAnsi="Arial" w:cs="Arial"/>
                <w:color w:val="000000"/>
                <w:sz w:val="18"/>
                <w:szCs w:val="18"/>
                <w:lang w:val="es-CO" w:eastAsia="es-CO"/>
              </w:rPr>
              <w:t>ínimo</w:t>
            </w:r>
            <w:proofErr w:type="spellEnd"/>
            <w:r w:rsidRPr="003302B3">
              <w:rPr>
                <w:rFonts w:ascii="Arial" w:hAnsi="Arial" w:cs="Arial"/>
                <w:color w:val="000000"/>
                <w:sz w:val="18"/>
                <w:szCs w:val="18"/>
                <w:lang w:val="es-CO" w:eastAsia="es-CO"/>
              </w:rPr>
              <w:pgNum/>
            </w:r>
            <w:r w:rsidRPr="003302B3">
              <w:rPr>
                <w:rFonts w:ascii="Arial" w:hAnsi="Arial" w:cs="Arial"/>
                <w:color w:val="000000"/>
                <w:sz w:val="18"/>
                <w:szCs w:val="18"/>
                <w:lang w:val="es-CO" w:eastAsia="es-CO"/>
              </w:rPr>
              <w:t>s</w:t>
            </w:r>
            <w:r w:rsidRPr="003302B3">
              <w:rPr>
                <w:rFonts w:ascii="Arial" w:hAnsi="Arial" w:cs="Arial"/>
                <w:color w:val="000000"/>
                <w:sz w:val="18"/>
                <w:szCs w:val="18"/>
                <w:lang w:val="es-CO" w:eastAsia="es-CO"/>
              </w:rPr>
              <w:pgNum/>
            </w:r>
            <w:r w:rsidRPr="003302B3">
              <w:rPr>
                <w:rFonts w:ascii="Arial" w:hAnsi="Arial" w:cs="Arial"/>
                <w:color w:val="000000"/>
                <w:sz w:val="18"/>
                <w:szCs w:val="18"/>
                <w:lang w:val="es-CO" w:eastAsia="es-CO"/>
              </w:rPr>
              <w:t xml:space="preserve"> y de comunidades negras.</w:t>
            </w:r>
          </w:p>
        </w:tc>
        <w:tc>
          <w:tcPr>
            <w:tcW w:w="3079" w:type="dxa"/>
            <w:hideMark/>
          </w:tcPr>
          <w:p w14:paraId="0CD8C721"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Actualizar la base de datos de cartografía de Colombia con los territorios colectivos constituidos oficialmente o incluidos en el RTDAF de la Unidad de Restitución de Tierras.</w:t>
            </w:r>
          </w:p>
        </w:tc>
        <w:tc>
          <w:tcPr>
            <w:tcW w:w="1275" w:type="dxa"/>
            <w:vAlign w:val="center"/>
            <w:hideMark/>
          </w:tcPr>
          <w:p w14:paraId="735BEA2B"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2</w:t>
            </w:r>
          </w:p>
        </w:tc>
        <w:tc>
          <w:tcPr>
            <w:tcW w:w="1701" w:type="dxa"/>
            <w:vAlign w:val="center"/>
          </w:tcPr>
          <w:p w14:paraId="4E0A4700" w14:textId="1EE2B4FF" w:rsidR="00897A20" w:rsidRPr="003302B3" w:rsidRDefault="00255F8A"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2</w:t>
            </w:r>
          </w:p>
        </w:tc>
      </w:tr>
      <w:tr w:rsidR="00897A20" w:rsidRPr="00A5785C" w14:paraId="1E2277BA" w14:textId="77777777" w:rsidTr="2BCCADEE">
        <w:trPr>
          <w:trHeight w:val="224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6E49A9A2"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1AFDA371" w14:textId="77777777"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Levantamientos de suelos en zonas priorizadas por la Unidad de Restitución de Tierras a escala semidetallada (1:25,000).</w:t>
            </w:r>
          </w:p>
        </w:tc>
        <w:tc>
          <w:tcPr>
            <w:tcW w:w="3079" w:type="dxa"/>
            <w:hideMark/>
          </w:tcPr>
          <w:p w14:paraId="0F73D5A2" w14:textId="3570BBB5"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Estudio de suelos como insumo para el cumplimiento de los acuerdos de paz en las zonas priorizadas por la Unidad de Restitución de Tierras </w:t>
            </w:r>
            <w:r w:rsidR="745D08DB" w:rsidRPr="3C99B47F">
              <w:rPr>
                <w:rFonts w:ascii="Arial" w:hAnsi="Arial" w:cs="Arial"/>
                <w:color w:val="000000" w:themeColor="text1"/>
                <w:sz w:val="18"/>
                <w:szCs w:val="18"/>
                <w:lang w:val="es-CO" w:eastAsia="es-CO"/>
              </w:rPr>
              <w:t>a escala</w:t>
            </w:r>
            <w:r w:rsidRPr="3C99B47F">
              <w:rPr>
                <w:rFonts w:ascii="Arial" w:hAnsi="Arial" w:cs="Arial"/>
                <w:color w:val="000000" w:themeColor="text1"/>
                <w:sz w:val="18"/>
                <w:szCs w:val="18"/>
                <w:lang w:val="es-CO" w:eastAsia="es-CO"/>
              </w:rPr>
              <w:t xml:space="preserve"> </w:t>
            </w:r>
            <w:r w:rsidR="71A833C2" w:rsidRPr="3C99B47F">
              <w:rPr>
                <w:rFonts w:ascii="Arial" w:hAnsi="Arial" w:cs="Arial"/>
                <w:color w:val="000000" w:themeColor="text1"/>
                <w:sz w:val="18"/>
                <w:szCs w:val="18"/>
                <w:lang w:val="es-CO" w:eastAsia="es-CO"/>
              </w:rPr>
              <w:t>semidetallada</w:t>
            </w:r>
            <w:r w:rsidRPr="3C99B47F">
              <w:rPr>
                <w:rFonts w:ascii="Arial" w:hAnsi="Arial" w:cs="Arial"/>
                <w:color w:val="000000" w:themeColor="text1"/>
                <w:sz w:val="18"/>
                <w:szCs w:val="18"/>
                <w:lang w:val="es-CO" w:eastAsia="es-CO"/>
              </w:rPr>
              <w:t xml:space="preserve"> (1:25,000)</w:t>
            </w:r>
          </w:p>
        </w:tc>
        <w:tc>
          <w:tcPr>
            <w:tcW w:w="1275" w:type="dxa"/>
            <w:vAlign w:val="center"/>
            <w:hideMark/>
          </w:tcPr>
          <w:p w14:paraId="69D76870"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Estudio semidetallado de 200,000 ha de suelos escala 1:25.000 a nivel Nacional</w:t>
            </w:r>
          </w:p>
        </w:tc>
        <w:tc>
          <w:tcPr>
            <w:tcW w:w="1701" w:type="dxa"/>
            <w:vAlign w:val="center"/>
          </w:tcPr>
          <w:p w14:paraId="6DB91E90" w14:textId="726BA37C" w:rsidR="00897A20" w:rsidRPr="003302B3" w:rsidRDefault="00897A20" w:rsidP="00440695">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El proyecto presenta un avance acumulado del </w:t>
            </w:r>
            <w:r w:rsidR="00E82A5B">
              <w:rPr>
                <w:rFonts w:ascii="Arial" w:hAnsi="Arial" w:cs="Arial"/>
                <w:color w:val="000000"/>
                <w:sz w:val="18"/>
                <w:szCs w:val="18"/>
                <w:lang w:val="es-CO" w:eastAsia="es-CO"/>
              </w:rPr>
              <w:t>70.33</w:t>
            </w:r>
            <w:r w:rsidRPr="003302B3">
              <w:rPr>
                <w:rFonts w:ascii="Arial" w:hAnsi="Arial" w:cs="Arial"/>
                <w:color w:val="000000"/>
                <w:sz w:val="18"/>
                <w:szCs w:val="18"/>
                <w:lang w:val="es-CO" w:eastAsia="es-CO"/>
              </w:rPr>
              <w:t>%</w:t>
            </w:r>
          </w:p>
        </w:tc>
      </w:tr>
      <w:tr w:rsidR="00897A20" w:rsidRPr="00A5785C" w14:paraId="4717AC88" w14:textId="77777777" w:rsidTr="2BCCADEE">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1560" w:type="dxa"/>
            <w:vMerge/>
            <w:hideMark/>
          </w:tcPr>
          <w:p w14:paraId="2B57E3DA"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65CCEE65" w14:textId="4A45D938" w:rsidR="00897A20" w:rsidRPr="003302B3" w:rsidRDefault="0D47891C"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Prestar los servicios técnicos para la realización de avalúos comerciales solicitados por los jueces y magistrados especializados en restitución de tierras de manera directa al IGAC o por medio de orden dada a la Unidad de Restitución de Tierras, en cualquier etapa de la acción de restitución, inclusive post </w:t>
            </w:r>
            <w:r w:rsidR="335A7901" w:rsidRPr="3C99B47F">
              <w:rPr>
                <w:rFonts w:ascii="Arial" w:hAnsi="Arial" w:cs="Arial"/>
                <w:color w:val="000000" w:themeColor="text1"/>
                <w:sz w:val="18"/>
                <w:szCs w:val="18"/>
                <w:lang w:val="es-CO" w:eastAsia="es-CO"/>
              </w:rPr>
              <w:t>fallo,</w:t>
            </w:r>
            <w:r w:rsidRPr="3C99B47F">
              <w:rPr>
                <w:rFonts w:ascii="Arial" w:hAnsi="Arial" w:cs="Arial"/>
                <w:color w:val="000000" w:themeColor="text1"/>
                <w:sz w:val="18"/>
                <w:szCs w:val="18"/>
                <w:lang w:val="es-CO" w:eastAsia="es-CO"/>
              </w:rPr>
              <w:t xml:space="preserve"> así como de los predios que la Unidad de Restitución requiera avaluar.</w:t>
            </w:r>
          </w:p>
        </w:tc>
        <w:tc>
          <w:tcPr>
            <w:tcW w:w="3079" w:type="dxa"/>
            <w:vAlign w:val="center"/>
            <w:hideMark/>
          </w:tcPr>
          <w:p w14:paraId="01E28E7C" w14:textId="50A4DF82" w:rsidR="00897A20" w:rsidRPr="003302B3" w:rsidRDefault="0D47891C"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Atender y entregar los informes de </w:t>
            </w:r>
            <w:r w:rsidR="7FFC3E5E" w:rsidRPr="3C99B47F">
              <w:rPr>
                <w:rFonts w:ascii="Arial" w:hAnsi="Arial" w:cs="Arial"/>
                <w:color w:val="000000" w:themeColor="text1"/>
                <w:sz w:val="18"/>
                <w:szCs w:val="18"/>
                <w:lang w:val="es-CO" w:eastAsia="es-CO"/>
              </w:rPr>
              <w:t>avalúos</w:t>
            </w:r>
            <w:r w:rsidRPr="3C99B47F">
              <w:rPr>
                <w:rFonts w:ascii="Arial" w:hAnsi="Arial" w:cs="Arial"/>
                <w:color w:val="000000" w:themeColor="text1"/>
                <w:sz w:val="18"/>
                <w:szCs w:val="18"/>
                <w:lang w:val="es-CO" w:eastAsia="es-CO"/>
              </w:rPr>
              <w:t xml:space="preserve"> comerciales solicitados por la Unidad de Restitución de Tierras </w:t>
            </w:r>
            <w:r w:rsidR="57201765" w:rsidRPr="3C99B47F">
              <w:rPr>
                <w:rFonts w:ascii="Arial" w:hAnsi="Arial" w:cs="Arial"/>
                <w:color w:val="000000" w:themeColor="text1"/>
                <w:sz w:val="18"/>
                <w:szCs w:val="18"/>
                <w:lang w:val="es-CO" w:eastAsia="es-CO"/>
              </w:rPr>
              <w:t>o la</w:t>
            </w:r>
            <w:r w:rsidRPr="3C99B47F">
              <w:rPr>
                <w:rFonts w:ascii="Arial" w:hAnsi="Arial" w:cs="Arial"/>
                <w:color w:val="000000" w:themeColor="text1"/>
                <w:sz w:val="18"/>
                <w:szCs w:val="18"/>
                <w:lang w:val="es-CO" w:eastAsia="es-CO"/>
              </w:rPr>
              <w:t xml:space="preserve"> Rama Judicial Especializada en Restitución de Tierras en los </w:t>
            </w:r>
            <w:r w:rsidR="7FFC3E5E" w:rsidRPr="3C99B47F">
              <w:rPr>
                <w:rFonts w:ascii="Arial" w:hAnsi="Arial" w:cs="Arial"/>
                <w:color w:val="000000" w:themeColor="text1"/>
                <w:sz w:val="18"/>
                <w:szCs w:val="18"/>
                <w:lang w:val="es-CO" w:eastAsia="es-CO"/>
              </w:rPr>
              <w:t>términos</w:t>
            </w:r>
            <w:r w:rsidRPr="3C99B47F">
              <w:rPr>
                <w:rFonts w:ascii="Arial" w:hAnsi="Arial" w:cs="Arial"/>
                <w:color w:val="000000" w:themeColor="text1"/>
                <w:sz w:val="18"/>
                <w:szCs w:val="18"/>
                <w:lang w:val="es-CO" w:eastAsia="es-CO"/>
              </w:rPr>
              <w:t xml:space="preserve"> establecidos.</w:t>
            </w:r>
          </w:p>
        </w:tc>
        <w:tc>
          <w:tcPr>
            <w:tcW w:w="1275" w:type="dxa"/>
            <w:vAlign w:val="center"/>
            <w:hideMark/>
          </w:tcPr>
          <w:p w14:paraId="6B80CCD6"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0E40A08B" w14:textId="43AB6C4F" w:rsidR="00897A20" w:rsidRPr="003302B3" w:rsidRDefault="00A72F64" w:rsidP="00A72F64">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 xml:space="preserve">   100%</w:t>
            </w:r>
          </w:p>
        </w:tc>
      </w:tr>
      <w:tr w:rsidR="00897A20" w:rsidRPr="00A5785C" w14:paraId="6AF7DCD1" w14:textId="77777777" w:rsidTr="2BCCADEE">
        <w:trPr>
          <w:trHeight w:val="863"/>
        </w:trPr>
        <w:tc>
          <w:tcPr>
            <w:cnfStyle w:val="001000000000" w:firstRow="0" w:lastRow="0" w:firstColumn="1" w:lastColumn="0" w:oddVBand="0" w:evenVBand="0" w:oddHBand="0" w:evenHBand="0" w:firstRowFirstColumn="0" w:firstRowLastColumn="0" w:lastRowFirstColumn="0" w:lastRowLastColumn="0"/>
            <w:tcW w:w="1560" w:type="dxa"/>
            <w:vMerge/>
            <w:hideMark/>
          </w:tcPr>
          <w:p w14:paraId="7242BF56"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05B32F98" w14:textId="72D33C1B"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Atender todas las solicitudes recibidas que tengan que ver </w:t>
            </w:r>
            <w:r w:rsidR="55BE6726" w:rsidRPr="3C99B47F">
              <w:rPr>
                <w:rFonts w:ascii="Arial" w:hAnsi="Arial" w:cs="Arial"/>
                <w:color w:val="000000" w:themeColor="text1"/>
                <w:sz w:val="18"/>
                <w:szCs w:val="18"/>
                <w:lang w:val="es-CO" w:eastAsia="es-CO"/>
              </w:rPr>
              <w:t>con procedimientos</w:t>
            </w:r>
            <w:r w:rsidRPr="3C99B47F">
              <w:rPr>
                <w:rFonts w:ascii="Arial" w:hAnsi="Arial" w:cs="Arial"/>
                <w:color w:val="000000" w:themeColor="text1"/>
                <w:sz w:val="18"/>
                <w:szCs w:val="18"/>
                <w:lang w:val="es-CO" w:eastAsia="es-CO"/>
              </w:rPr>
              <w:t xml:space="preserve"> de georreferenciación y temas topográficos   requeridos por los Juzgados y Tribunales especializados en Restitución de Tierras. Desde el nivel territorial</w:t>
            </w:r>
          </w:p>
        </w:tc>
        <w:tc>
          <w:tcPr>
            <w:tcW w:w="3079" w:type="dxa"/>
            <w:vAlign w:val="center"/>
            <w:hideMark/>
          </w:tcPr>
          <w:p w14:paraId="46359CAE" w14:textId="00B810EB"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 xml:space="preserve">Tramitar el 100 % de las solicitudes judiciales que requieren visita a terreno relacionadas con procedimientos de georreferenciación y temas topográficos en los </w:t>
            </w:r>
            <w:r w:rsidR="00C043CD" w:rsidRPr="003302B3">
              <w:rPr>
                <w:rFonts w:ascii="Arial" w:hAnsi="Arial" w:cs="Arial"/>
                <w:color w:val="000000"/>
                <w:sz w:val="18"/>
                <w:szCs w:val="18"/>
                <w:lang w:val="es-CO" w:eastAsia="es-CO"/>
              </w:rPr>
              <w:t>términos</w:t>
            </w:r>
            <w:r w:rsidRPr="003302B3">
              <w:rPr>
                <w:rFonts w:ascii="Arial" w:hAnsi="Arial" w:cs="Arial"/>
                <w:color w:val="000000"/>
                <w:sz w:val="18"/>
                <w:szCs w:val="18"/>
                <w:lang w:val="es-CO" w:eastAsia="es-CO"/>
              </w:rPr>
              <w:t xml:space="preserve"> establecidos.</w:t>
            </w:r>
          </w:p>
        </w:tc>
        <w:tc>
          <w:tcPr>
            <w:tcW w:w="1275" w:type="dxa"/>
            <w:vAlign w:val="center"/>
            <w:hideMark/>
          </w:tcPr>
          <w:p w14:paraId="11C89D79"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65A77321" w14:textId="76CD0CAB" w:rsidR="00897A20" w:rsidRPr="003302B3" w:rsidRDefault="00A72F64"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100</w:t>
            </w:r>
            <w:r w:rsidR="00897A20" w:rsidRPr="003302B3">
              <w:rPr>
                <w:rFonts w:ascii="Arial" w:hAnsi="Arial" w:cs="Arial"/>
                <w:color w:val="000000"/>
                <w:sz w:val="18"/>
                <w:szCs w:val="18"/>
                <w:lang w:val="es-CO" w:eastAsia="es-CO"/>
              </w:rPr>
              <w:t>%</w:t>
            </w:r>
          </w:p>
        </w:tc>
      </w:tr>
      <w:tr w:rsidR="00897A20" w:rsidRPr="00A5785C" w14:paraId="558B7158" w14:textId="77777777" w:rsidTr="2BCCADE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1DF2015"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27DE9DAC" w14:textId="5884C4DC" w:rsidR="00897A20" w:rsidRPr="003302B3" w:rsidRDefault="0D47891C"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Atender el 100% de las </w:t>
            </w:r>
            <w:r w:rsidR="0FB47FDE" w:rsidRPr="3C99B47F">
              <w:rPr>
                <w:rFonts w:ascii="Arial" w:hAnsi="Arial" w:cs="Arial"/>
                <w:color w:val="000000" w:themeColor="text1"/>
                <w:sz w:val="18"/>
                <w:szCs w:val="18"/>
                <w:lang w:val="es-CO" w:eastAsia="es-CO"/>
              </w:rPr>
              <w:t>solicitudes de</w:t>
            </w:r>
            <w:r w:rsidRPr="3C99B47F">
              <w:rPr>
                <w:rFonts w:ascii="Arial" w:hAnsi="Arial" w:cs="Arial"/>
                <w:color w:val="000000" w:themeColor="text1"/>
                <w:sz w:val="18"/>
                <w:szCs w:val="18"/>
                <w:lang w:val="es-CO" w:eastAsia="es-CO"/>
              </w:rPr>
              <w:t xml:space="preserve"> información catastral por medios diferentes a los canales electrónicos habilitados para la URT</w:t>
            </w:r>
          </w:p>
        </w:tc>
        <w:tc>
          <w:tcPr>
            <w:tcW w:w="3079" w:type="dxa"/>
            <w:vAlign w:val="center"/>
            <w:hideMark/>
          </w:tcPr>
          <w:p w14:paraId="2253935F" w14:textId="558BCB58" w:rsidR="00897A20" w:rsidRPr="003302B3" w:rsidRDefault="0D47891C"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Atender el 100 </w:t>
            </w:r>
            <w:r w:rsidR="3666D548" w:rsidRPr="3C99B47F">
              <w:rPr>
                <w:rFonts w:ascii="Arial" w:hAnsi="Arial" w:cs="Arial"/>
                <w:color w:val="000000" w:themeColor="text1"/>
                <w:sz w:val="18"/>
                <w:szCs w:val="18"/>
                <w:lang w:val="es-CO" w:eastAsia="es-CO"/>
              </w:rPr>
              <w:t>% las</w:t>
            </w:r>
            <w:r w:rsidRPr="3C99B47F">
              <w:rPr>
                <w:rFonts w:ascii="Arial" w:hAnsi="Arial" w:cs="Arial"/>
                <w:color w:val="000000" w:themeColor="text1"/>
                <w:sz w:val="18"/>
                <w:szCs w:val="18"/>
                <w:lang w:val="es-CO" w:eastAsia="es-CO"/>
              </w:rPr>
              <w:t xml:space="preserve"> solicitudes de la Unidad de Restitución de</w:t>
            </w:r>
            <w:r w:rsidR="7FFC3E5E" w:rsidRPr="3C99B47F">
              <w:rPr>
                <w:rFonts w:ascii="Arial" w:hAnsi="Arial" w:cs="Arial"/>
                <w:color w:val="000000" w:themeColor="text1"/>
                <w:sz w:val="18"/>
                <w:szCs w:val="18"/>
                <w:lang w:val="es-CO" w:eastAsia="es-CO"/>
              </w:rPr>
              <w:t xml:space="preserve"> </w:t>
            </w:r>
            <w:r w:rsidRPr="3C99B47F">
              <w:rPr>
                <w:rFonts w:ascii="Arial" w:hAnsi="Arial" w:cs="Arial"/>
                <w:color w:val="000000" w:themeColor="text1"/>
                <w:sz w:val="18"/>
                <w:szCs w:val="18"/>
                <w:lang w:val="es-CO" w:eastAsia="es-CO"/>
              </w:rPr>
              <w:t>Tierras - por medios diferentes a los canales electrónicos habilitados</w:t>
            </w:r>
          </w:p>
        </w:tc>
        <w:tc>
          <w:tcPr>
            <w:tcW w:w="1275" w:type="dxa"/>
            <w:vAlign w:val="center"/>
            <w:hideMark/>
          </w:tcPr>
          <w:p w14:paraId="7B496CB7"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3871BD0F" w14:textId="2FE5780C" w:rsidR="00897A20" w:rsidRPr="003302B3" w:rsidRDefault="00A72F64"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sz w:val="18"/>
                <w:szCs w:val="18"/>
                <w:lang w:val="es-CO" w:eastAsia="es-CO"/>
              </w:rPr>
              <w:t>99</w:t>
            </w:r>
            <w:r w:rsidR="00897A20" w:rsidRPr="003302B3">
              <w:rPr>
                <w:rFonts w:ascii="Arial" w:hAnsi="Arial" w:cs="Arial"/>
                <w:color w:val="000000"/>
                <w:sz w:val="18"/>
                <w:szCs w:val="18"/>
                <w:lang w:val="es-CO" w:eastAsia="es-CO"/>
              </w:rPr>
              <w:t>%</w:t>
            </w:r>
          </w:p>
        </w:tc>
      </w:tr>
      <w:tr w:rsidR="00897A20" w:rsidRPr="00A5785C" w14:paraId="74ACF362" w14:textId="77777777" w:rsidTr="2BCCADEE">
        <w:trPr>
          <w:trHeight w:val="2536"/>
        </w:trPr>
        <w:tc>
          <w:tcPr>
            <w:cnfStyle w:val="001000000000" w:firstRow="0" w:lastRow="0" w:firstColumn="1" w:lastColumn="0" w:oddVBand="0" w:evenVBand="0" w:oddHBand="0" w:evenHBand="0" w:firstRowFirstColumn="0" w:firstRowLastColumn="0" w:lastRowFirstColumn="0" w:lastRowLastColumn="0"/>
            <w:tcW w:w="1560" w:type="dxa"/>
            <w:vMerge/>
            <w:hideMark/>
          </w:tcPr>
          <w:p w14:paraId="61881741" w14:textId="77777777" w:rsidR="00897A20" w:rsidRPr="00A5785C" w:rsidRDefault="00897A20" w:rsidP="00897A20">
            <w:pPr>
              <w:suppressAutoHyphens w:val="0"/>
              <w:rPr>
                <w:rFonts w:ascii="Arial" w:hAnsi="Arial" w:cs="Arial"/>
                <w:sz w:val="22"/>
                <w:szCs w:val="22"/>
                <w:lang w:val="es-CO" w:eastAsia="es-CO"/>
              </w:rPr>
            </w:pPr>
          </w:p>
        </w:tc>
        <w:tc>
          <w:tcPr>
            <w:tcW w:w="2586" w:type="dxa"/>
            <w:hideMark/>
          </w:tcPr>
          <w:p w14:paraId="564E5646" w14:textId="26F6E2A6"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Participación del IGAC en las reuniones y </w:t>
            </w:r>
            <w:r w:rsidR="508EC624" w:rsidRPr="3C99B47F">
              <w:rPr>
                <w:rFonts w:ascii="Arial" w:hAnsi="Arial" w:cs="Arial"/>
                <w:color w:val="000000" w:themeColor="text1"/>
                <w:sz w:val="18"/>
                <w:szCs w:val="18"/>
                <w:lang w:val="es-CO" w:eastAsia="es-CO"/>
              </w:rPr>
              <w:t>escenarios en</w:t>
            </w:r>
            <w:r w:rsidRPr="3C99B47F">
              <w:rPr>
                <w:rFonts w:ascii="Arial" w:hAnsi="Arial" w:cs="Arial"/>
                <w:color w:val="000000" w:themeColor="text1"/>
                <w:sz w:val="18"/>
                <w:szCs w:val="18"/>
                <w:lang w:val="es-CO" w:eastAsia="es-CO"/>
              </w:rPr>
              <w:t xml:space="preserve"> donde sea convocado por </w:t>
            </w:r>
            <w:r w:rsidR="6DF93B1B" w:rsidRPr="3C99B47F">
              <w:rPr>
                <w:rFonts w:ascii="Arial" w:hAnsi="Arial" w:cs="Arial"/>
                <w:color w:val="000000" w:themeColor="text1"/>
                <w:sz w:val="18"/>
                <w:szCs w:val="18"/>
                <w:lang w:val="es-CO" w:eastAsia="es-CO"/>
              </w:rPr>
              <w:t>URT que</w:t>
            </w:r>
            <w:r w:rsidRPr="3C99B47F">
              <w:rPr>
                <w:rFonts w:ascii="Arial" w:hAnsi="Arial" w:cs="Arial"/>
                <w:color w:val="000000" w:themeColor="text1"/>
                <w:sz w:val="18"/>
                <w:szCs w:val="18"/>
                <w:lang w:val="es-CO" w:eastAsia="es-CO"/>
              </w:rPr>
              <w:t xml:space="preserve"> tengan como </w:t>
            </w:r>
            <w:r w:rsidR="2F8E60CF" w:rsidRPr="3C99B47F">
              <w:rPr>
                <w:rFonts w:ascii="Arial" w:hAnsi="Arial" w:cs="Arial"/>
                <w:color w:val="000000" w:themeColor="text1"/>
                <w:sz w:val="18"/>
                <w:szCs w:val="18"/>
                <w:lang w:val="es-CO" w:eastAsia="es-CO"/>
              </w:rPr>
              <w:t>fin la</w:t>
            </w:r>
            <w:r w:rsidRPr="3C99B47F">
              <w:rPr>
                <w:rFonts w:ascii="Arial" w:hAnsi="Arial" w:cs="Arial"/>
                <w:color w:val="000000" w:themeColor="text1"/>
                <w:sz w:val="18"/>
                <w:szCs w:val="18"/>
                <w:lang w:val="es-CO" w:eastAsia="es-CO"/>
              </w:rPr>
              <w:t xml:space="preserve"> articulación y coordinación en temas prediales, en el contexto de la atención y reparación a víctimas Ley 1448 de 2011, todo en el marco de los convenios suscritos</w:t>
            </w:r>
          </w:p>
          <w:p w14:paraId="3CF11418" w14:textId="3B5C12E9" w:rsidR="00897A20" w:rsidRPr="003302B3" w:rsidRDefault="00897A20"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w:t>
            </w:r>
          </w:p>
        </w:tc>
        <w:tc>
          <w:tcPr>
            <w:tcW w:w="3079" w:type="dxa"/>
            <w:vAlign w:val="center"/>
            <w:hideMark/>
          </w:tcPr>
          <w:p w14:paraId="079CC3C0" w14:textId="1437C564"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En el marco del convenio suscritos con la </w:t>
            </w:r>
            <w:r w:rsidR="09CC2156" w:rsidRPr="3C99B47F">
              <w:rPr>
                <w:rFonts w:ascii="Arial" w:hAnsi="Arial" w:cs="Arial"/>
                <w:color w:val="000000" w:themeColor="text1"/>
                <w:sz w:val="18"/>
                <w:szCs w:val="18"/>
                <w:lang w:val="es-CO" w:eastAsia="es-CO"/>
              </w:rPr>
              <w:t>URT,</w:t>
            </w:r>
            <w:r w:rsidRPr="3C99B47F">
              <w:rPr>
                <w:rFonts w:ascii="Arial" w:hAnsi="Arial" w:cs="Arial"/>
                <w:color w:val="000000" w:themeColor="text1"/>
                <w:sz w:val="18"/>
                <w:szCs w:val="18"/>
                <w:lang w:val="es-CO" w:eastAsia="es-CO"/>
              </w:rPr>
              <w:t xml:space="preserve"> celebrar </w:t>
            </w:r>
            <w:r w:rsidR="7FFC3E5E" w:rsidRPr="3C99B47F">
              <w:rPr>
                <w:rFonts w:ascii="Arial" w:hAnsi="Arial" w:cs="Arial"/>
                <w:color w:val="000000" w:themeColor="text1"/>
                <w:sz w:val="18"/>
                <w:szCs w:val="18"/>
                <w:lang w:val="es-CO" w:eastAsia="es-CO"/>
              </w:rPr>
              <w:t>mínimo</w:t>
            </w:r>
            <w:r w:rsidRPr="3C99B47F">
              <w:rPr>
                <w:rFonts w:ascii="Arial" w:hAnsi="Arial" w:cs="Arial"/>
                <w:color w:val="000000" w:themeColor="text1"/>
                <w:sz w:val="18"/>
                <w:szCs w:val="18"/>
                <w:lang w:val="es-CO" w:eastAsia="es-CO"/>
              </w:rPr>
              <w:t xml:space="preserve"> una reunión semestral de articulación y coordinación en temas prediales, en el contexto de la atención y reparación a víctimas</w:t>
            </w:r>
          </w:p>
        </w:tc>
        <w:tc>
          <w:tcPr>
            <w:tcW w:w="1275" w:type="dxa"/>
            <w:vAlign w:val="center"/>
            <w:hideMark/>
          </w:tcPr>
          <w:p w14:paraId="240E46DD"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78FDA714" w14:textId="28B6E41D"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r>
      <w:tr w:rsidR="00897A20" w:rsidRPr="00A5785C" w14:paraId="41D350AC" w14:textId="77777777" w:rsidTr="2BCCADEE">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3060BCDD" w14:textId="77777777" w:rsidR="00897A20" w:rsidRDefault="00897A20" w:rsidP="00897A20">
            <w:pPr>
              <w:suppressAutoHyphens w:val="0"/>
              <w:jc w:val="center"/>
              <w:rPr>
                <w:rFonts w:ascii="Arial" w:hAnsi="Arial" w:cs="Arial"/>
                <w:b w:val="0"/>
                <w:bCs w:val="0"/>
                <w:sz w:val="22"/>
                <w:szCs w:val="22"/>
                <w:lang w:val="es-CO" w:eastAsia="es-CO"/>
              </w:rPr>
            </w:pPr>
          </w:p>
          <w:p w14:paraId="76ADC44E" w14:textId="77777777" w:rsidR="00897A20" w:rsidRDefault="00897A20" w:rsidP="00897A20">
            <w:pPr>
              <w:suppressAutoHyphens w:val="0"/>
              <w:jc w:val="center"/>
              <w:rPr>
                <w:rFonts w:ascii="Arial" w:hAnsi="Arial" w:cs="Arial"/>
                <w:b w:val="0"/>
                <w:bCs w:val="0"/>
                <w:sz w:val="22"/>
                <w:szCs w:val="22"/>
                <w:lang w:val="es-CO" w:eastAsia="es-CO"/>
              </w:rPr>
            </w:pPr>
          </w:p>
          <w:p w14:paraId="50178291" w14:textId="77777777" w:rsidR="00897A20" w:rsidRDefault="00897A20" w:rsidP="00897A20">
            <w:pPr>
              <w:suppressAutoHyphens w:val="0"/>
              <w:jc w:val="center"/>
              <w:rPr>
                <w:rFonts w:ascii="Arial" w:hAnsi="Arial" w:cs="Arial"/>
                <w:b w:val="0"/>
                <w:bCs w:val="0"/>
                <w:sz w:val="22"/>
                <w:szCs w:val="22"/>
                <w:lang w:val="es-CO" w:eastAsia="es-CO"/>
              </w:rPr>
            </w:pPr>
          </w:p>
          <w:p w14:paraId="56E9062B" w14:textId="77777777" w:rsidR="00897A20" w:rsidRDefault="00897A20" w:rsidP="00897A20">
            <w:pPr>
              <w:suppressAutoHyphens w:val="0"/>
              <w:jc w:val="center"/>
              <w:rPr>
                <w:rFonts w:ascii="Arial" w:hAnsi="Arial" w:cs="Arial"/>
                <w:b w:val="0"/>
                <w:bCs w:val="0"/>
                <w:sz w:val="22"/>
                <w:szCs w:val="22"/>
                <w:lang w:val="es-CO" w:eastAsia="es-CO"/>
              </w:rPr>
            </w:pPr>
          </w:p>
          <w:p w14:paraId="0D700382" w14:textId="77777777" w:rsidR="00897A20" w:rsidRDefault="00897A20" w:rsidP="00897A20">
            <w:pPr>
              <w:suppressAutoHyphens w:val="0"/>
              <w:jc w:val="center"/>
              <w:rPr>
                <w:rFonts w:ascii="Arial" w:hAnsi="Arial" w:cs="Arial"/>
                <w:b w:val="0"/>
                <w:bCs w:val="0"/>
                <w:sz w:val="22"/>
                <w:szCs w:val="22"/>
                <w:lang w:val="es-CO" w:eastAsia="es-CO"/>
              </w:rPr>
            </w:pPr>
          </w:p>
          <w:p w14:paraId="3C39F502" w14:textId="77777777" w:rsidR="00897A20" w:rsidRDefault="00897A20" w:rsidP="00897A20">
            <w:pPr>
              <w:suppressAutoHyphens w:val="0"/>
              <w:jc w:val="center"/>
              <w:rPr>
                <w:rFonts w:ascii="Arial" w:hAnsi="Arial" w:cs="Arial"/>
                <w:b w:val="0"/>
                <w:bCs w:val="0"/>
                <w:sz w:val="22"/>
                <w:szCs w:val="22"/>
                <w:lang w:val="es-CO" w:eastAsia="es-CO"/>
              </w:rPr>
            </w:pPr>
          </w:p>
          <w:p w14:paraId="46FAD88F" w14:textId="77777777" w:rsidR="00897A20" w:rsidRDefault="00897A20" w:rsidP="00897A20">
            <w:pPr>
              <w:suppressAutoHyphens w:val="0"/>
              <w:jc w:val="center"/>
              <w:rPr>
                <w:rFonts w:ascii="Arial" w:hAnsi="Arial" w:cs="Arial"/>
                <w:b w:val="0"/>
                <w:bCs w:val="0"/>
                <w:sz w:val="22"/>
                <w:szCs w:val="22"/>
                <w:lang w:val="es-CO" w:eastAsia="es-CO"/>
              </w:rPr>
            </w:pPr>
          </w:p>
          <w:p w14:paraId="1F66D325" w14:textId="77777777" w:rsidR="00897A20" w:rsidRDefault="00897A20" w:rsidP="00897A20">
            <w:pPr>
              <w:suppressAutoHyphens w:val="0"/>
              <w:jc w:val="center"/>
              <w:rPr>
                <w:rFonts w:ascii="Arial" w:hAnsi="Arial" w:cs="Arial"/>
                <w:b w:val="0"/>
                <w:bCs w:val="0"/>
                <w:sz w:val="22"/>
                <w:szCs w:val="22"/>
                <w:lang w:val="es-CO" w:eastAsia="es-CO"/>
              </w:rPr>
            </w:pPr>
          </w:p>
          <w:p w14:paraId="2A01FAED" w14:textId="2052B141" w:rsidR="00897A20" w:rsidRPr="00A5785C" w:rsidRDefault="00897A20" w:rsidP="00897A20">
            <w:pPr>
              <w:suppressAutoHyphens w:val="0"/>
              <w:jc w:val="center"/>
              <w:rPr>
                <w:rFonts w:ascii="Arial" w:hAnsi="Arial" w:cs="Arial"/>
                <w:sz w:val="22"/>
                <w:szCs w:val="22"/>
                <w:lang w:val="es-CO" w:eastAsia="es-CO"/>
              </w:rPr>
            </w:pPr>
            <w:r w:rsidRPr="00A5785C">
              <w:rPr>
                <w:rFonts w:ascii="Arial" w:hAnsi="Arial" w:cs="Arial"/>
                <w:sz w:val="22"/>
                <w:szCs w:val="22"/>
                <w:lang w:val="es-CO" w:eastAsia="es-CO"/>
              </w:rPr>
              <w:t>Intercambio de Información</w:t>
            </w:r>
          </w:p>
        </w:tc>
        <w:tc>
          <w:tcPr>
            <w:tcW w:w="2586" w:type="dxa"/>
            <w:hideMark/>
          </w:tcPr>
          <w:p w14:paraId="2904278C"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Atender el 100% de las solicitudes de información requerida por la Red Nacional de Información por el medio definido en el documento técnico del acuerdo de intercambio de información.</w:t>
            </w:r>
          </w:p>
        </w:tc>
        <w:tc>
          <w:tcPr>
            <w:tcW w:w="3079" w:type="dxa"/>
            <w:vAlign w:val="center"/>
            <w:hideMark/>
          </w:tcPr>
          <w:p w14:paraId="1F6DEA59" w14:textId="77777777" w:rsidR="00897A20" w:rsidRPr="003302B3" w:rsidRDefault="00897A20" w:rsidP="00897A20">
            <w:pPr>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Entregar la información requerida por la Red Nacional de Información por el medio definido en el documento técnico del acuerdo de intercambio de información.</w:t>
            </w:r>
          </w:p>
        </w:tc>
        <w:tc>
          <w:tcPr>
            <w:tcW w:w="1275" w:type="dxa"/>
            <w:vAlign w:val="center"/>
            <w:hideMark/>
          </w:tcPr>
          <w:p w14:paraId="56C40C8E" w14:textId="77777777"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c>
          <w:tcPr>
            <w:tcW w:w="1701" w:type="dxa"/>
            <w:vAlign w:val="center"/>
          </w:tcPr>
          <w:p w14:paraId="4EDB2E49" w14:textId="0B5A010F" w:rsidR="00897A20" w:rsidRPr="003302B3" w:rsidRDefault="00897A20" w:rsidP="00897A20">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w:t>
            </w:r>
          </w:p>
        </w:tc>
      </w:tr>
      <w:tr w:rsidR="00897A20" w:rsidRPr="00A5785C" w14:paraId="0E2DF9AD" w14:textId="77777777" w:rsidTr="2BCCADEE">
        <w:trPr>
          <w:trHeight w:val="1725"/>
        </w:trPr>
        <w:tc>
          <w:tcPr>
            <w:cnfStyle w:val="001000000000" w:firstRow="0" w:lastRow="0" w:firstColumn="1" w:lastColumn="0" w:oddVBand="0" w:evenVBand="0" w:oddHBand="0" w:evenHBand="0" w:firstRowFirstColumn="0" w:firstRowLastColumn="0" w:lastRowFirstColumn="0" w:lastRowLastColumn="0"/>
            <w:tcW w:w="1560" w:type="dxa"/>
            <w:vMerge/>
            <w:hideMark/>
          </w:tcPr>
          <w:p w14:paraId="62CAA562" w14:textId="77777777" w:rsidR="00897A20" w:rsidRPr="00A5785C" w:rsidRDefault="00897A20" w:rsidP="00897A20">
            <w:pPr>
              <w:suppressAutoHyphens w:val="0"/>
              <w:rPr>
                <w:rFonts w:ascii="Arial" w:hAnsi="Arial" w:cs="Arial"/>
                <w:color w:val="000000"/>
                <w:sz w:val="36"/>
                <w:szCs w:val="36"/>
                <w:lang w:val="es-CO" w:eastAsia="es-CO"/>
              </w:rPr>
            </w:pPr>
          </w:p>
        </w:tc>
        <w:tc>
          <w:tcPr>
            <w:tcW w:w="2586" w:type="dxa"/>
            <w:hideMark/>
          </w:tcPr>
          <w:p w14:paraId="133784B5" w14:textId="2AFEE714"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Fortalecer los servicios web de consulta de información cartográfica, agrológica, </w:t>
            </w:r>
            <w:r w:rsidR="7FFC3E5E" w:rsidRPr="3C99B47F">
              <w:rPr>
                <w:rFonts w:ascii="Arial" w:hAnsi="Arial" w:cs="Arial"/>
                <w:color w:val="000000" w:themeColor="text1"/>
                <w:sz w:val="18"/>
                <w:szCs w:val="18"/>
                <w:lang w:val="es-CO" w:eastAsia="es-CO"/>
              </w:rPr>
              <w:t>geodésica</w:t>
            </w:r>
            <w:r w:rsidRPr="3C99B47F">
              <w:rPr>
                <w:rFonts w:ascii="Arial" w:hAnsi="Arial" w:cs="Arial"/>
                <w:color w:val="000000" w:themeColor="text1"/>
                <w:sz w:val="18"/>
                <w:szCs w:val="18"/>
                <w:lang w:val="es-CO" w:eastAsia="es-CO"/>
              </w:rPr>
              <w:t xml:space="preserve"> y los servicios de descarga de la información catastral alfanumérica y </w:t>
            </w:r>
            <w:r w:rsidR="0F0A0795" w:rsidRPr="3C99B47F">
              <w:rPr>
                <w:rFonts w:ascii="Arial" w:hAnsi="Arial" w:cs="Arial"/>
                <w:color w:val="000000" w:themeColor="text1"/>
                <w:sz w:val="18"/>
                <w:szCs w:val="18"/>
                <w:lang w:val="es-CO" w:eastAsia="es-CO"/>
              </w:rPr>
              <w:t>gráfica de</w:t>
            </w:r>
            <w:r w:rsidRPr="3C99B47F">
              <w:rPr>
                <w:rFonts w:ascii="Arial" w:hAnsi="Arial" w:cs="Arial"/>
                <w:color w:val="000000" w:themeColor="text1"/>
                <w:sz w:val="18"/>
                <w:szCs w:val="18"/>
                <w:lang w:val="es-CO" w:eastAsia="es-CO"/>
              </w:rPr>
              <w:t xml:space="preserve"> la base de datos catastral.</w:t>
            </w:r>
          </w:p>
        </w:tc>
        <w:tc>
          <w:tcPr>
            <w:tcW w:w="3079" w:type="dxa"/>
            <w:vAlign w:val="center"/>
            <w:hideMark/>
          </w:tcPr>
          <w:p w14:paraId="53EAE101" w14:textId="5D8CBFAC" w:rsidR="00897A20" w:rsidRPr="003302B3" w:rsidRDefault="0D47891C" w:rsidP="00897A20">
            <w:pPr>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3C99B47F">
              <w:rPr>
                <w:rFonts w:ascii="Arial" w:hAnsi="Arial" w:cs="Arial"/>
                <w:color w:val="000000" w:themeColor="text1"/>
                <w:sz w:val="18"/>
                <w:szCs w:val="18"/>
                <w:lang w:val="es-CO" w:eastAsia="es-CO"/>
              </w:rPr>
              <w:t xml:space="preserve">Servicios de interoperabilidad para la consulta y </w:t>
            </w:r>
            <w:r w:rsidR="7619FD01" w:rsidRPr="3C99B47F">
              <w:rPr>
                <w:rFonts w:ascii="Arial" w:hAnsi="Arial" w:cs="Arial"/>
                <w:color w:val="000000" w:themeColor="text1"/>
                <w:sz w:val="18"/>
                <w:szCs w:val="18"/>
                <w:lang w:val="es-CO" w:eastAsia="es-CO"/>
              </w:rPr>
              <w:t>descarga de</w:t>
            </w:r>
            <w:r w:rsidRPr="3C99B47F">
              <w:rPr>
                <w:rFonts w:ascii="Arial" w:hAnsi="Arial" w:cs="Arial"/>
                <w:color w:val="000000" w:themeColor="text1"/>
                <w:sz w:val="18"/>
                <w:szCs w:val="18"/>
                <w:lang w:val="es-CO" w:eastAsia="es-CO"/>
              </w:rPr>
              <w:t xml:space="preserve"> la información catastral por parte de las entidades que intervienen en el Nodo de Tierras. </w:t>
            </w:r>
            <w:r w:rsidR="69BAC3C1" w:rsidRPr="3C99B47F">
              <w:rPr>
                <w:rFonts w:ascii="Arial" w:hAnsi="Arial" w:cs="Arial"/>
                <w:color w:val="000000" w:themeColor="text1"/>
                <w:sz w:val="18"/>
                <w:szCs w:val="18"/>
                <w:lang w:val="es-CO" w:eastAsia="es-CO"/>
              </w:rPr>
              <w:t>Así</w:t>
            </w:r>
            <w:r w:rsidR="7FFC3E5E" w:rsidRPr="3C99B47F">
              <w:rPr>
                <w:rFonts w:ascii="Arial" w:hAnsi="Arial" w:cs="Arial"/>
                <w:color w:val="000000" w:themeColor="text1"/>
                <w:sz w:val="18"/>
                <w:szCs w:val="18"/>
                <w:lang w:val="es-CO" w:eastAsia="es-CO"/>
              </w:rPr>
              <w:t xml:space="preserve"> </w:t>
            </w:r>
            <w:r w:rsidR="0595613E" w:rsidRPr="3C99B47F">
              <w:rPr>
                <w:rFonts w:ascii="Arial" w:hAnsi="Arial" w:cs="Arial"/>
                <w:color w:val="000000" w:themeColor="text1"/>
                <w:sz w:val="18"/>
                <w:szCs w:val="18"/>
                <w:lang w:val="es-CO" w:eastAsia="es-CO"/>
              </w:rPr>
              <w:t>mismo, mantenimiento</w:t>
            </w:r>
            <w:r w:rsidRPr="3C99B47F">
              <w:rPr>
                <w:rFonts w:ascii="Arial" w:hAnsi="Arial" w:cs="Arial"/>
                <w:color w:val="000000" w:themeColor="text1"/>
                <w:sz w:val="18"/>
                <w:szCs w:val="18"/>
                <w:lang w:val="es-CO" w:eastAsia="es-CO"/>
              </w:rPr>
              <w:t xml:space="preserve"> a la plataforma tecnológica de procesamiento, almacenamiento y conectividad que soporta estos servicios.</w:t>
            </w:r>
          </w:p>
        </w:tc>
        <w:tc>
          <w:tcPr>
            <w:tcW w:w="1275" w:type="dxa"/>
            <w:vAlign w:val="center"/>
            <w:hideMark/>
          </w:tcPr>
          <w:p w14:paraId="74C6C79D" w14:textId="77777777" w:rsidR="00897A20" w:rsidRPr="003302B3" w:rsidRDefault="00897A20" w:rsidP="00897A20">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3302B3">
              <w:rPr>
                <w:rFonts w:ascii="Arial" w:hAnsi="Arial" w:cs="Arial"/>
                <w:color w:val="000000"/>
                <w:sz w:val="18"/>
                <w:szCs w:val="18"/>
                <w:lang w:val="es-CO" w:eastAsia="es-CO"/>
              </w:rPr>
              <w:t>100% Número de consultas de R1 y R2 por parte de la URT y las Entidades que forman parte del Nodo de Tierras</w:t>
            </w:r>
          </w:p>
        </w:tc>
        <w:tc>
          <w:tcPr>
            <w:tcW w:w="1701" w:type="dxa"/>
            <w:vAlign w:val="center"/>
          </w:tcPr>
          <w:p w14:paraId="03FF7EB1" w14:textId="408189DF" w:rsidR="00897A20" w:rsidRPr="003302B3" w:rsidRDefault="00A72F64" w:rsidP="00897A2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Pr>
                <w:rFonts w:ascii="Arial" w:hAnsi="Arial" w:cs="Arial"/>
                <w:color w:val="000000" w:themeColor="text1"/>
                <w:sz w:val="18"/>
                <w:szCs w:val="18"/>
                <w:lang w:val="es-CO" w:eastAsia="es-CO"/>
              </w:rPr>
              <w:t xml:space="preserve">         100%</w:t>
            </w:r>
          </w:p>
        </w:tc>
      </w:tr>
    </w:tbl>
    <w:p w14:paraId="63F21B62" w14:textId="77777777" w:rsidR="00A5785C" w:rsidRDefault="00A5785C" w:rsidP="00E065ED"/>
    <w:p w14:paraId="7950076B" w14:textId="77777777" w:rsidR="00A5785C" w:rsidRPr="00CA2616" w:rsidRDefault="00A5785C" w:rsidP="00E065ED">
      <w:pPr>
        <w:rPr>
          <w:rFonts w:ascii="Arial" w:hAnsi="Arial" w:cs="Arial"/>
        </w:rPr>
      </w:pPr>
    </w:p>
    <w:p w14:paraId="197DE55A" w14:textId="684DF1FB" w:rsidR="007D523B" w:rsidRPr="00CA2616" w:rsidRDefault="00387064" w:rsidP="00E065ED">
      <w:pPr>
        <w:rPr>
          <w:rFonts w:ascii="Arial" w:hAnsi="Arial" w:cs="Arial"/>
          <w:b/>
          <w:bCs/>
        </w:rPr>
      </w:pPr>
      <w:r w:rsidRPr="00CA2616">
        <w:rPr>
          <w:rFonts w:ascii="Arial" w:hAnsi="Arial" w:cs="Arial"/>
          <w:b/>
          <w:bCs/>
        </w:rPr>
        <w:t xml:space="preserve">Anexo 7. Seguimiento CONPES </w:t>
      </w:r>
      <w:r w:rsidR="007D523B" w:rsidRPr="00CA2616">
        <w:rPr>
          <w:rFonts w:ascii="Arial" w:hAnsi="Arial" w:cs="Arial"/>
          <w:b/>
          <w:bCs/>
        </w:rPr>
        <w:t>- SISCONPES</w:t>
      </w:r>
    </w:p>
    <w:p w14:paraId="7179FD07" w14:textId="77777777" w:rsidR="007D523B" w:rsidRDefault="007D523B" w:rsidP="007D523B">
      <w:pPr>
        <w:pStyle w:val="Sinespaciado"/>
        <w:jc w:val="both"/>
        <w:rPr>
          <w:rFonts w:ascii="Arial" w:hAnsi="Arial" w:cs="Arial"/>
        </w:rPr>
      </w:pPr>
    </w:p>
    <w:tbl>
      <w:tblPr>
        <w:tblStyle w:val="Tablaconcuadrcula5oscura-nfasis1"/>
        <w:tblW w:w="5326" w:type="pct"/>
        <w:tblLayout w:type="fixed"/>
        <w:tblLook w:val="04A0" w:firstRow="1" w:lastRow="0" w:firstColumn="1" w:lastColumn="0" w:noHBand="0" w:noVBand="1"/>
      </w:tblPr>
      <w:tblGrid>
        <w:gridCol w:w="1191"/>
        <w:gridCol w:w="1750"/>
        <w:gridCol w:w="3180"/>
        <w:gridCol w:w="2594"/>
        <w:gridCol w:w="1141"/>
      </w:tblGrid>
      <w:tr w:rsidR="007D523B" w:rsidRPr="009A44F2" w14:paraId="40CA204E" w14:textId="77777777" w:rsidTr="0015000D">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604" w:type="pct"/>
            <w:tcBorders>
              <w:right w:val="single" w:sz="4" w:space="0" w:color="FFFFFF" w:themeColor="background1"/>
            </w:tcBorders>
            <w:vAlign w:val="center"/>
            <w:hideMark/>
          </w:tcPr>
          <w:p w14:paraId="6FECFC09" w14:textId="77777777" w:rsidR="007D523B" w:rsidRPr="00FC3AFB" w:rsidRDefault="007D523B" w:rsidP="003302B3">
            <w:pPr>
              <w:suppressAutoHyphens w:val="0"/>
              <w:jc w:val="center"/>
              <w:rPr>
                <w:rFonts w:ascii="Arial" w:hAnsi="Arial" w:cs="Arial"/>
                <w:sz w:val="22"/>
                <w:szCs w:val="22"/>
                <w:lang w:val="es-CO" w:eastAsia="es-CO"/>
              </w:rPr>
            </w:pPr>
            <w:r w:rsidRPr="00FC3AFB">
              <w:rPr>
                <w:rFonts w:ascii="Arial" w:hAnsi="Arial" w:cs="Arial"/>
                <w:sz w:val="22"/>
                <w:szCs w:val="22"/>
                <w:lang w:val="es-CO" w:eastAsia="es-CO"/>
              </w:rPr>
              <w:t>Número CONPES</w:t>
            </w:r>
          </w:p>
        </w:tc>
        <w:tc>
          <w:tcPr>
            <w:tcW w:w="888" w:type="pct"/>
            <w:tcBorders>
              <w:left w:val="single" w:sz="4" w:space="0" w:color="FFFFFF" w:themeColor="background1"/>
              <w:right w:val="single" w:sz="4" w:space="0" w:color="FFFFFF" w:themeColor="background1"/>
            </w:tcBorders>
            <w:vAlign w:val="center"/>
            <w:hideMark/>
          </w:tcPr>
          <w:p w14:paraId="718DE744" w14:textId="77777777" w:rsidR="007D523B" w:rsidRPr="00FC3AFB" w:rsidRDefault="007D523B"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C3AFB">
              <w:rPr>
                <w:rFonts w:ascii="Arial" w:hAnsi="Arial" w:cs="Arial"/>
                <w:sz w:val="22"/>
                <w:szCs w:val="22"/>
                <w:lang w:val="es-CO" w:eastAsia="es-CO"/>
              </w:rPr>
              <w:t>Descripción del CONPES</w:t>
            </w:r>
          </w:p>
        </w:tc>
        <w:tc>
          <w:tcPr>
            <w:tcW w:w="1613" w:type="pct"/>
            <w:tcBorders>
              <w:left w:val="single" w:sz="4" w:space="0" w:color="FFFFFF" w:themeColor="background1"/>
              <w:right w:val="single" w:sz="4" w:space="0" w:color="FFFFFF" w:themeColor="background1"/>
            </w:tcBorders>
            <w:vAlign w:val="center"/>
            <w:hideMark/>
          </w:tcPr>
          <w:p w14:paraId="6BEE2199" w14:textId="77777777" w:rsidR="007D523B" w:rsidRPr="00FC3AFB" w:rsidRDefault="007D523B"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C3AFB">
              <w:rPr>
                <w:rFonts w:ascii="Arial" w:hAnsi="Arial" w:cs="Arial"/>
                <w:sz w:val="22"/>
                <w:szCs w:val="22"/>
                <w:lang w:val="es-CO" w:eastAsia="es-CO"/>
              </w:rPr>
              <w:t>Descripción de Actividad</w:t>
            </w:r>
          </w:p>
        </w:tc>
        <w:tc>
          <w:tcPr>
            <w:tcW w:w="1316" w:type="pct"/>
            <w:tcBorders>
              <w:left w:val="single" w:sz="4" w:space="0" w:color="FFFFFF" w:themeColor="background1"/>
              <w:right w:val="single" w:sz="4" w:space="0" w:color="FFFFFF" w:themeColor="background1"/>
            </w:tcBorders>
            <w:vAlign w:val="center"/>
            <w:hideMark/>
          </w:tcPr>
          <w:p w14:paraId="298BDB33" w14:textId="77777777" w:rsidR="007D523B" w:rsidRPr="00FC3AFB" w:rsidRDefault="007D523B"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r w:rsidRPr="00FC3AFB">
              <w:rPr>
                <w:rFonts w:ascii="Arial" w:hAnsi="Arial" w:cs="Arial"/>
                <w:sz w:val="22"/>
                <w:szCs w:val="22"/>
                <w:lang w:val="es-CO" w:eastAsia="es-CO"/>
              </w:rPr>
              <w:t>Indicador</w:t>
            </w:r>
          </w:p>
        </w:tc>
        <w:tc>
          <w:tcPr>
            <w:tcW w:w="579" w:type="pct"/>
            <w:tcBorders>
              <w:left w:val="single" w:sz="4" w:space="0" w:color="FFFFFF" w:themeColor="background1"/>
            </w:tcBorders>
            <w:vAlign w:val="center"/>
            <w:hideMark/>
          </w:tcPr>
          <w:p w14:paraId="75650DAA" w14:textId="77777777" w:rsidR="007D523B" w:rsidRPr="00FC3AFB" w:rsidRDefault="007D523B" w:rsidP="003302B3">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CO"/>
              </w:rPr>
            </w:pPr>
            <w:proofErr w:type="gramStart"/>
            <w:r w:rsidRPr="00FC3AFB">
              <w:rPr>
                <w:rFonts w:ascii="Arial" w:hAnsi="Arial" w:cs="Arial"/>
                <w:sz w:val="22"/>
                <w:szCs w:val="22"/>
                <w:lang w:val="es-CO" w:eastAsia="es-CO"/>
              </w:rPr>
              <w:t>Total</w:t>
            </w:r>
            <w:proofErr w:type="gramEnd"/>
            <w:r w:rsidRPr="00FC3AFB">
              <w:rPr>
                <w:rFonts w:ascii="Arial" w:hAnsi="Arial" w:cs="Arial"/>
                <w:sz w:val="22"/>
                <w:szCs w:val="22"/>
                <w:lang w:val="es-CO" w:eastAsia="es-CO"/>
              </w:rPr>
              <w:t xml:space="preserve"> avance</w:t>
            </w:r>
          </w:p>
        </w:tc>
      </w:tr>
      <w:tr w:rsidR="007D523B" w:rsidRPr="009A44F2" w14:paraId="6F8DE3B8" w14:textId="77777777" w:rsidTr="003302B3">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604" w:type="pct"/>
            <w:vMerge w:val="restart"/>
            <w:hideMark/>
          </w:tcPr>
          <w:p w14:paraId="25461965" w14:textId="77777777" w:rsidR="007D523B" w:rsidRPr="006D60F3" w:rsidRDefault="007D523B" w:rsidP="003302B3">
            <w:pPr>
              <w:suppressAutoHyphens w:val="0"/>
              <w:jc w:val="center"/>
              <w:rPr>
                <w:rFonts w:ascii="Calibri" w:hAnsi="Calibri" w:cs="Calibri"/>
                <w:lang w:val="es-CO" w:eastAsia="es-CO"/>
              </w:rPr>
            </w:pPr>
          </w:p>
          <w:p w14:paraId="0D48EEFE" w14:textId="77777777" w:rsidR="007D523B" w:rsidRPr="006D60F3" w:rsidRDefault="007D523B" w:rsidP="003302B3">
            <w:pPr>
              <w:suppressAutoHyphens w:val="0"/>
              <w:jc w:val="center"/>
              <w:rPr>
                <w:rFonts w:ascii="Calibri" w:hAnsi="Calibri" w:cs="Calibri"/>
                <w:lang w:val="es-CO" w:eastAsia="es-CO"/>
              </w:rPr>
            </w:pPr>
          </w:p>
          <w:p w14:paraId="42053BB3" w14:textId="77777777" w:rsidR="007D523B" w:rsidRPr="006D60F3" w:rsidRDefault="007D523B" w:rsidP="003302B3">
            <w:pPr>
              <w:suppressAutoHyphens w:val="0"/>
              <w:jc w:val="center"/>
              <w:rPr>
                <w:rFonts w:ascii="Calibri" w:hAnsi="Calibri" w:cs="Calibri"/>
                <w:lang w:val="es-CO" w:eastAsia="es-CO"/>
              </w:rPr>
            </w:pPr>
          </w:p>
          <w:p w14:paraId="5DD0090F" w14:textId="77777777" w:rsidR="007D523B" w:rsidRPr="006D60F3" w:rsidRDefault="007D523B" w:rsidP="003302B3">
            <w:pPr>
              <w:suppressAutoHyphens w:val="0"/>
              <w:jc w:val="center"/>
              <w:rPr>
                <w:rFonts w:ascii="Calibri" w:hAnsi="Calibri" w:cs="Calibri"/>
                <w:lang w:val="es-CO" w:eastAsia="es-CO"/>
              </w:rPr>
            </w:pPr>
          </w:p>
          <w:p w14:paraId="10F865C9" w14:textId="77777777" w:rsidR="007D523B" w:rsidRPr="006D60F3" w:rsidRDefault="007D523B" w:rsidP="003302B3">
            <w:pPr>
              <w:suppressAutoHyphens w:val="0"/>
              <w:jc w:val="center"/>
              <w:rPr>
                <w:rFonts w:ascii="Calibri" w:hAnsi="Calibri" w:cs="Calibri"/>
                <w:lang w:val="es-CO" w:eastAsia="es-CO"/>
              </w:rPr>
            </w:pPr>
          </w:p>
          <w:p w14:paraId="246581A0" w14:textId="77777777" w:rsidR="007D523B" w:rsidRPr="006D60F3" w:rsidRDefault="007D523B" w:rsidP="003302B3">
            <w:pPr>
              <w:suppressAutoHyphens w:val="0"/>
              <w:jc w:val="center"/>
              <w:rPr>
                <w:rFonts w:ascii="Calibri" w:hAnsi="Calibri" w:cs="Calibri"/>
                <w:lang w:val="es-CO" w:eastAsia="es-CO"/>
              </w:rPr>
            </w:pPr>
          </w:p>
          <w:p w14:paraId="652A940A" w14:textId="77777777" w:rsidR="007D523B" w:rsidRPr="006D60F3" w:rsidRDefault="007D523B" w:rsidP="003302B3">
            <w:pPr>
              <w:suppressAutoHyphens w:val="0"/>
              <w:jc w:val="center"/>
              <w:rPr>
                <w:rFonts w:ascii="Calibri" w:hAnsi="Calibri" w:cs="Calibri"/>
                <w:lang w:val="es-CO" w:eastAsia="es-CO"/>
              </w:rPr>
            </w:pPr>
          </w:p>
          <w:p w14:paraId="2D7E3753" w14:textId="77777777" w:rsidR="007D523B" w:rsidRPr="006D60F3" w:rsidRDefault="007D523B" w:rsidP="003302B3">
            <w:pPr>
              <w:suppressAutoHyphens w:val="0"/>
              <w:jc w:val="center"/>
              <w:rPr>
                <w:rFonts w:ascii="Calibri" w:hAnsi="Calibri" w:cs="Calibri"/>
                <w:lang w:val="es-CO" w:eastAsia="es-CO"/>
              </w:rPr>
            </w:pPr>
          </w:p>
          <w:p w14:paraId="5E1D3003" w14:textId="77777777" w:rsidR="007D523B" w:rsidRPr="006D60F3" w:rsidRDefault="007D523B" w:rsidP="003302B3">
            <w:pPr>
              <w:suppressAutoHyphens w:val="0"/>
              <w:jc w:val="center"/>
              <w:rPr>
                <w:rFonts w:ascii="Calibri" w:hAnsi="Calibri" w:cs="Calibri"/>
                <w:lang w:val="es-CO" w:eastAsia="es-CO"/>
              </w:rPr>
            </w:pPr>
          </w:p>
          <w:p w14:paraId="20C7BA29" w14:textId="6BFAC215" w:rsidR="007D523B" w:rsidRDefault="007D523B" w:rsidP="003302B3">
            <w:pPr>
              <w:suppressAutoHyphens w:val="0"/>
              <w:jc w:val="center"/>
              <w:rPr>
                <w:rFonts w:ascii="Calibri" w:hAnsi="Calibri" w:cs="Calibri"/>
                <w:b w:val="0"/>
                <w:bCs w:val="0"/>
                <w:lang w:val="es-CO" w:eastAsia="es-CO"/>
              </w:rPr>
            </w:pPr>
          </w:p>
          <w:p w14:paraId="0DF4860F" w14:textId="78C7AC9C" w:rsidR="00085786" w:rsidRDefault="00085786" w:rsidP="003302B3">
            <w:pPr>
              <w:suppressAutoHyphens w:val="0"/>
              <w:jc w:val="center"/>
              <w:rPr>
                <w:rFonts w:ascii="Calibri" w:hAnsi="Calibri" w:cs="Calibri"/>
                <w:b w:val="0"/>
                <w:bCs w:val="0"/>
                <w:lang w:val="es-CO" w:eastAsia="es-CO"/>
              </w:rPr>
            </w:pPr>
          </w:p>
          <w:p w14:paraId="1F35E199" w14:textId="711C670C" w:rsidR="00085786" w:rsidRDefault="00085786" w:rsidP="003302B3">
            <w:pPr>
              <w:suppressAutoHyphens w:val="0"/>
              <w:jc w:val="center"/>
              <w:rPr>
                <w:rFonts w:ascii="Calibri" w:hAnsi="Calibri" w:cs="Calibri"/>
                <w:b w:val="0"/>
                <w:bCs w:val="0"/>
                <w:lang w:val="es-CO" w:eastAsia="es-CO"/>
              </w:rPr>
            </w:pPr>
          </w:p>
          <w:p w14:paraId="69AA279A" w14:textId="3FBE1CAE" w:rsidR="00085786" w:rsidRDefault="00085786" w:rsidP="003302B3">
            <w:pPr>
              <w:suppressAutoHyphens w:val="0"/>
              <w:jc w:val="center"/>
              <w:rPr>
                <w:rFonts w:ascii="Calibri" w:hAnsi="Calibri" w:cs="Calibri"/>
                <w:b w:val="0"/>
                <w:bCs w:val="0"/>
                <w:lang w:val="es-CO" w:eastAsia="es-CO"/>
              </w:rPr>
            </w:pPr>
          </w:p>
          <w:p w14:paraId="7F36841C" w14:textId="69771C1B" w:rsidR="00085786" w:rsidRDefault="00085786" w:rsidP="003302B3">
            <w:pPr>
              <w:suppressAutoHyphens w:val="0"/>
              <w:jc w:val="center"/>
              <w:rPr>
                <w:rFonts w:ascii="Calibri" w:hAnsi="Calibri" w:cs="Calibri"/>
                <w:b w:val="0"/>
                <w:bCs w:val="0"/>
                <w:lang w:val="es-CO" w:eastAsia="es-CO"/>
              </w:rPr>
            </w:pPr>
          </w:p>
          <w:p w14:paraId="197E346B" w14:textId="77777777" w:rsidR="00085786" w:rsidRPr="006D60F3" w:rsidRDefault="00085786" w:rsidP="003302B3">
            <w:pPr>
              <w:suppressAutoHyphens w:val="0"/>
              <w:jc w:val="center"/>
              <w:rPr>
                <w:rFonts w:ascii="Calibri" w:hAnsi="Calibri" w:cs="Calibri"/>
                <w:lang w:val="es-CO" w:eastAsia="es-CO"/>
              </w:rPr>
            </w:pPr>
          </w:p>
          <w:p w14:paraId="293D6CEB" w14:textId="77777777" w:rsidR="007D523B" w:rsidRPr="006D60F3" w:rsidRDefault="007D523B" w:rsidP="003302B3">
            <w:pPr>
              <w:suppressAutoHyphens w:val="0"/>
              <w:jc w:val="center"/>
              <w:rPr>
                <w:rFonts w:ascii="Calibri" w:hAnsi="Calibri" w:cs="Calibri"/>
                <w:lang w:val="es-CO" w:eastAsia="es-CO"/>
              </w:rPr>
            </w:pPr>
          </w:p>
          <w:p w14:paraId="34884BCA" w14:textId="77777777" w:rsidR="007D523B" w:rsidRPr="006D60F3" w:rsidRDefault="007D523B" w:rsidP="003302B3">
            <w:pPr>
              <w:suppressAutoHyphens w:val="0"/>
              <w:jc w:val="center"/>
              <w:rPr>
                <w:rFonts w:ascii="Calibri" w:hAnsi="Calibri" w:cs="Calibri"/>
                <w:lang w:val="es-CO" w:eastAsia="es-CO"/>
              </w:rPr>
            </w:pPr>
          </w:p>
          <w:p w14:paraId="6BD044BE" w14:textId="77777777" w:rsidR="007D523B" w:rsidRPr="006D60F3" w:rsidRDefault="007D523B" w:rsidP="003302B3">
            <w:pPr>
              <w:suppressAutoHyphens w:val="0"/>
              <w:jc w:val="center"/>
              <w:rPr>
                <w:rFonts w:ascii="Calibri" w:hAnsi="Calibri" w:cs="Calibri"/>
                <w:lang w:val="es-CO" w:eastAsia="es-CO"/>
              </w:rPr>
            </w:pPr>
          </w:p>
          <w:p w14:paraId="2FEA2E5A" w14:textId="77777777" w:rsidR="007D523B" w:rsidRPr="006D60F3" w:rsidRDefault="007D523B" w:rsidP="003302B3">
            <w:pPr>
              <w:suppressAutoHyphens w:val="0"/>
              <w:jc w:val="center"/>
              <w:rPr>
                <w:rFonts w:ascii="Calibri" w:hAnsi="Calibri" w:cs="Calibri"/>
                <w:lang w:val="es-CO" w:eastAsia="es-CO"/>
              </w:rPr>
            </w:pPr>
            <w:r w:rsidRPr="009A44F2">
              <w:rPr>
                <w:rFonts w:ascii="Calibri" w:hAnsi="Calibri" w:cs="Calibri"/>
                <w:lang w:val="es-CO" w:eastAsia="es-CO"/>
              </w:rPr>
              <w:t>3958</w:t>
            </w:r>
          </w:p>
          <w:p w14:paraId="4600F9F4" w14:textId="77777777" w:rsidR="007D523B" w:rsidRPr="006D60F3" w:rsidRDefault="007D523B" w:rsidP="003302B3">
            <w:pPr>
              <w:suppressAutoHyphens w:val="0"/>
              <w:jc w:val="center"/>
              <w:rPr>
                <w:rFonts w:ascii="Calibri" w:hAnsi="Calibri" w:cs="Calibri"/>
                <w:sz w:val="36"/>
                <w:szCs w:val="36"/>
                <w:lang w:val="es-CO" w:eastAsia="es-CO"/>
              </w:rPr>
            </w:pPr>
            <w:r w:rsidRPr="009A44F2">
              <w:rPr>
                <w:rFonts w:ascii="Calibri" w:hAnsi="Calibri" w:cs="Calibri"/>
                <w:sz w:val="36"/>
                <w:szCs w:val="36"/>
                <w:lang w:val="es-CO" w:eastAsia="es-CO"/>
              </w:rPr>
              <w:t> </w:t>
            </w:r>
          </w:p>
          <w:p w14:paraId="2E81D584"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45E8F48E"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14FACFFE"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750A0608"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1C965B0B"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4F2F6B78"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693AB674"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0C767482"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37605613"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05D2EF3F"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0830FD49" w14:textId="77777777" w:rsidR="007D523B" w:rsidRPr="006D60F3" w:rsidRDefault="007D523B" w:rsidP="003302B3">
            <w:pPr>
              <w:suppressAutoHyphens w:val="0"/>
              <w:rPr>
                <w:rFonts w:ascii="Calibri" w:hAnsi="Calibri" w:cs="Calibri"/>
                <w:sz w:val="36"/>
                <w:szCs w:val="36"/>
                <w:lang w:val="es-CO" w:eastAsia="es-CO"/>
              </w:rPr>
            </w:pPr>
            <w:r w:rsidRPr="009A44F2">
              <w:rPr>
                <w:rFonts w:ascii="Calibri" w:hAnsi="Calibri" w:cs="Calibri"/>
                <w:sz w:val="36"/>
                <w:szCs w:val="36"/>
                <w:lang w:val="es-CO" w:eastAsia="es-CO"/>
              </w:rPr>
              <w:t> </w:t>
            </w:r>
          </w:p>
          <w:p w14:paraId="5A71923D" w14:textId="77777777" w:rsidR="007D523B" w:rsidRPr="009A44F2" w:rsidRDefault="007D523B" w:rsidP="003302B3">
            <w:pPr>
              <w:rPr>
                <w:rFonts w:ascii="Calibri" w:hAnsi="Calibri" w:cs="Calibri"/>
                <w:lang w:val="es-CO" w:eastAsia="es-CO"/>
              </w:rPr>
            </w:pPr>
            <w:r w:rsidRPr="009A44F2">
              <w:rPr>
                <w:rFonts w:ascii="Calibri" w:hAnsi="Calibri" w:cs="Calibri"/>
                <w:sz w:val="36"/>
                <w:szCs w:val="36"/>
                <w:lang w:val="es-CO" w:eastAsia="es-CO"/>
              </w:rPr>
              <w:t> </w:t>
            </w:r>
          </w:p>
        </w:tc>
        <w:tc>
          <w:tcPr>
            <w:tcW w:w="888" w:type="pct"/>
            <w:vMerge w:val="restart"/>
            <w:hideMark/>
          </w:tcPr>
          <w:p w14:paraId="52041B41"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02967870"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619722C6"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7E1DE7B6"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5C4F2388"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63130054"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6B00943E"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104406C9"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1CC51507"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4FC4765F" w14:textId="72EA593B" w:rsidR="007D523B"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236E328F" w14:textId="559650D2"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02A75CF6" w14:textId="69A60695"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21576B55" w14:textId="31BD6742"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7CF7D10E" w14:textId="4A1C13B3"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322C9F8E" w14:textId="74F1E924"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7F8A131E" w14:textId="6F0C6EA4"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4AFD7673" w14:textId="78B5F0C4" w:rsidR="00085786"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76E28AFB" w14:textId="77777777" w:rsidR="00085786" w:rsidRPr="00777015" w:rsidRDefault="00085786"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3EFE09A1"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32C44DA4"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p>
          <w:p w14:paraId="2FE3527D"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p>
          <w:p w14:paraId="3EE04AF2"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lang w:val="es-CO" w:eastAsia="es-CO"/>
              </w:rPr>
            </w:pPr>
            <w:r w:rsidRPr="00777015">
              <w:rPr>
                <w:rFonts w:ascii="Arial" w:hAnsi="Arial" w:cs="Arial"/>
                <w:b/>
                <w:bCs/>
                <w:color w:val="000000" w:themeColor="text1"/>
                <w:sz w:val="20"/>
                <w:szCs w:val="20"/>
                <w:lang w:val="es-CO" w:eastAsia="es-CO"/>
              </w:rPr>
              <w:t>Estrategia para la implementación de la política pública de catastro multipropósito</w:t>
            </w:r>
          </w:p>
          <w:p w14:paraId="3DA7EEF8"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lang w:val="es-CO" w:eastAsia="es-CO"/>
              </w:rPr>
            </w:pPr>
            <w:r w:rsidRPr="00777015">
              <w:rPr>
                <w:rFonts w:ascii="Arial" w:hAnsi="Arial" w:cs="Arial"/>
                <w:b/>
                <w:bCs/>
                <w:color w:val="000000" w:themeColor="text1"/>
                <w:sz w:val="20"/>
                <w:szCs w:val="20"/>
                <w:lang w:val="es-CO" w:eastAsia="es-CO"/>
              </w:rPr>
              <w:t> </w:t>
            </w:r>
          </w:p>
          <w:p w14:paraId="6E877DC0"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5EF030E6"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3F90D506"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32492F7B"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3CAF5587"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2D70FFB3"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630E3FD4"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34B3A4FF"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6ACDA393"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6E092F8B"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7171CC1F"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eastAsia="es-CO"/>
              </w:rPr>
            </w:pPr>
            <w:r w:rsidRPr="00777015">
              <w:rPr>
                <w:rFonts w:ascii="Arial" w:hAnsi="Arial" w:cs="Arial"/>
                <w:color w:val="000000" w:themeColor="text1"/>
                <w:sz w:val="20"/>
                <w:szCs w:val="20"/>
                <w:lang w:val="es-CO" w:eastAsia="es-CO"/>
              </w:rPr>
              <w:t> </w:t>
            </w:r>
          </w:p>
          <w:p w14:paraId="35B0BF5E"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s-CO" w:eastAsia="es-CO"/>
              </w:rPr>
            </w:pPr>
            <w:r w:rsidRPr="00777015">
              <w:rPr>
                <w:rFonts w:ascii="Arial" w:hAnsi="Arial" w:cs="Arial"/>
                <w:color w:val="000000" w:themeColor="text1"/>
                <w:sz w:val="20"/>
                <w:szCs w:val="20"/>
                <w:lang w:val="es-CO" w:eastAsia="es-CO"/>
              </w:rPr>
              <w:t> </w:t>
            </w:r>
          </w:p>
        </w:tc>
        <w:tc>
          <w:tcPr>
            <w:tcW w:w="1613" w:type="pct"/>
            <w:hideMark/>
          </w:tcPr>
          <w:p w14:paraId="58AA4799" w14:textId="77777777" w:rsidR="007D523B" w:rsidRPr="009A44F2" w:rsidRDefault="007D523B" w:rsidP="003302B3">
            <w:pPr>
              <w:suppressAutoHyphens w:val="0"/>
              <w:ind w:hanging="207"/>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Pr>
                <w:rFonts w:ascii="Calibri" w:hAnsi="Calibri" w:cs="Calibri"/>
                <w:color w:val="000000"/>
                <w:sz w:val="18"/>
                <w:szCs w:val="18"/>
                <w:lang w:val="es-CO" w:eastAsia="es-CO"/>
              </w:rPr>
              <w:lastRenderedPageBreak/>
              <w:t>A   A</w:t>
            </w:r>
            <w:r w:rsidRPr="009A44F2">
              <w:rPr>
                <w:rFonts w:ascii="Calibri" w:hAnsi="Calibri" w:cs="Calibri"/>
                <w:color w:val="000000"/>
                <w:sz w:val="18"/>
                <w:szCs w:val="18"/>
                <w:lang w:val="es-CO" w:eastAsia="es-CO"/>
              </w:rPr>
              <w:t>delantar los cambios organizacionales del IGAC como autoridad catastral, separando sus funciones de regulación, inspección, vigilancia, control y sanción, de las de gestor catastral.</w:t>
            </w:r>
          </w:p>
        </w:tc>
        <w:tc>
          <w:tcPr>
            <w:tcW w:w="1316" w:type="pct"/>
            <w:hideMark/>
          </w:tcPr>
          <w:p w14:paraId="1789993E"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desarrollo de cambios organizacionales para la separación de funciones del IGAC (regulación, IVC y sanción, y ejecutor de última instancia).</w:t>
            </w:r>
          </w:p>
        </w:tc>
        <w:tc>
          <w:tcPr>
            <w:tcW w:w="579" w:type="pct"/>
            <w:hideMark/>
          </w:tcPr>
          <w:p w14:paraId="14C89F24" w14:textId="656BFF5E" w:rsidR="007D523B" w:rsidRPr="009A44F2" w:rsidRDefault="00DD3CD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80</w:t>
            </w:r>
            <w:r w:rsidR="007D523B" w:rsidRPr="009A44F2">
              <w:rPr>
                <w:rFonts w:ascii="Calibri" w:hAnsi="Calibri" w:cs="Calibri"/>
                <w:color w:val="000000"/>
                <w:sz w:val="22"/>
                <w:szCs w:val="22"/>
                <w:lang w:val="es-CO" w:eastAsia="es-CO"/>
              </w:rPr>
              <w:t>%</w:t>
            </w:r>
          </w:p>
        </w:tc>
      </w:tr>
      <w:tr w:rsidR="007D523B" w:rsidRPr="009A44F2" w14:paraId="7A4D8150" w14:textId="77777777" w:rsidTr="003302B3">
        <w:trPr>
          <w:trHeight w:val="1274"/>
        </w:trPr>
        <w:tc>
          <w:tcPr>
            <w:cnfStyle w:val="001000000000" w:firstRow="0" w:lastRow="0" w:firstColumn="1" w:lastColumn="0" w:oddVBand="0" w:evenVBand="0" w:oddHBand="0" w:evenHBand="0" w:firstRowFirstColumn="0" w:firstRowLastColumn="0" w:lastRowFirstColumn="0" w:lastRowLastColumn="0"/>
            <w:tcW w:w="604" w:type="pct"/>
            <w:vMerge/>
            <w:hideMark/>
          </w:tcPr>
          <w:p w14:paraId="3165FA2A"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303ADB86" w14:textId="77777777" w:rsidR="007D523B" w:rsidRPr="00777015" w:rsidRDefault="007D523B" w:rsidP="003302B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5D047B58"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Diseñar e implementar una estrategia para ampliar la oferta institucional de formación académica en áreas de estudio relacionadas con la actividad catastral.</w:t>
            </w:r>
          </w:p>
        </w:tc>
        <w:tc>
          <w:tcPr>
            <w:tcW w:w="1316" w:type="pct"/>
            <w:hideMark/>
          </w:tcPr>
          <w:p w14:paraId="0FFCCCBE"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e implementación de una estrategia para ampliar la oferta institucional de formación académica en áreas de estudio relacionadas con la actividad catastral.</w:t>
            </w:r>
          </w:p>
        </w:tc>
        <w:tc>
          <w:tcPr>
            <w:tcW w:w="579" w:type="pct"/>
            <w:hideMark/>
          </w:tcPr>
          <w:p w14:paraId="70474C78" w14:textId="38534924" w:rsidR="007D523B" w:rsidRPr="009A44F2" w:rsidRDefault="00DD3CD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60</w:t>
            </w:r>
            <w:r w:rsidR="007D523B" w:rsidRPr="009A44F2">
              <w:rPr>
                <w:rFonts w:ascii="Calibri" w:hAnsi="Calibri" w:cs="Calibri"/>
                <w:color w:val="000000"/>
                <w:sz w:val="22"/>
                <w:szCs w:val="22"/>
                <w:lang w:val="es-CO" w:eastAsia="es-CO"/>
              </w:rPr>
              <w:t>%</w:t>
            </w:r>
          </w:p>
        </w:tc>
      </w:tr>
      <w:tr w:rsidR="007D523B" w:rsidRPr="009A44F2" w14:paraId="286E871C" w14:textId="77777777" w:rsidTr="00082083">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604" w:type="pct"/>
            <w:vMerge/>
            <w:hideMark/>
          </w:tcPr>
          <w:p w14:paraId="0A66E5A8"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288520CB"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1647DF85"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Diseñar e implementar la estrategia para la disposición de los insumos de red geodésica.</w:t>
            </w:r>
          </w:p>
        </w:tc>
        <w:tc>
          <w:tcPr>
            <w:tcW w:w="1316" w:type="pct"/>
            <w:hideMark/>
          </w:tcPr>
          <w:p w14:paraId="5E56A7A3"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e implementación de la estrategia para la disposición de insumos geodésicos.</w:t>
            </w:r>
          </w:p>
        </w:tc>
        <w:tc>
          <w:tcPr>
            <w:tcW w:w="579" w:type="pct"/>
            <w:hideMark/>
          </w:tcPr>
          <w:p w14:paraId="1F36D7C3" w14:textId="77777777" w:rsidR="00DD3CDB" w:rsidRDefault="00DD3CD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CO" w:eastAsia="es-CO"/>
              </w:rPr>
            </w:pPr>
          </w:p>
          <w:p w14:paraId="3D6A0C81" w14:textId="0792A0FE" w:rsidR="007D523B" w:rsidRPr="009A44F2" w:rsidRDefault="00DD3CD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s-CO" w:eastAsia="es-CO"/>
              </w:rPr>
            </w:pPr>
            <w:r>
              <w:rPr>
                <w:rFonts w:ascii="Calibri" w:hAnsi="Calibri" w:cs="Calibri"/>
                <w:color w:val="000000"/>
                <w:sz w:val="20"/>
                <w:szCs w:val="20"/>
                <w:lang w:val="es-CO" w:eastAsia="es-CO"/>
              </w:rPr>
              <w:t>100%</w:t>
            </w:r>
            <w:r w:rsidR="007D523B" w:rsidRPr="009A44F2">
              <w:rPr>
                <w:rFonts w:ascii="Calibri" w:hAnsi="Calibri" w:cs="Calibri"/>
                <w:color w:val="000000"/>
                <w:sz w:val="20"/>
                <w:szCs w:val="20"/>
                <w:lang w:val="es-CO" w:eastAsia="es-CO"/>
              </w:rPr>
              <w:t xml:space="preserve">  </w:t>
            </w:r>
          </w:p>
        </w:tc>
      </w:tr>
      <w:tr w:rsidR="007D523B" w:rsidRPr="009A44F2" w14:paraId="5AF0CC8F" w14:textId="77777777" w:rsidTr="003302B3">
        <w:trPr>
          <w:trHeight w:val="788"/>
        </w:trPr>
        <w:tc>
          <w:tcPr>
            <w:cnfStyle w:val="001000000000" w:firstRow="0" w:lastRow="0" w:firstColumn="1" w:lastColumn="0" w:oddVBand="0" w:evenVBand="0" w:oddHBand="0" w:evenHBand="0" w:firstRowFirstColumn="0" w:firstRowLastColumn="0" w:lastRowFirstColumn="0" w:lastRowLastColumn="0"/>
            <w:tcW w:w="604" w:type="pct"/>
            <w:vMerge/>
            <w:hideMark/>
          </w:tcPr>
          <w:p w14:paraId="3341F345"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041E7D74" w14:textId="77777777" w:rsidR="007D523B" w:rsidRPr="00777015" w:rsidRDefault="007D523B" w:rsidP="003302B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20BF8763"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Diseñar e implementar la estrategia para la disposición de los insumos cartográficos.</w:t>
            </w:r>
          </w:p>
        </w:tc>
        <w:tc>
          <w:tcPr>
            <w:tcW w:w="1316" w:type="pct"/>
            <w:hideMark/>
          </w:tcPr>
          <w:p w14:paraId="6EB995F0"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e implementación de la estrategia para la disposición de insumos cartográficos.</w:t>
            </w:r>
          </w:p>
        </w:tc>
        <w:tc>
          <w:tcPr>
            <w:tcW w:w="579" w:type="pct"/>
            <w:noWrap/>
            <w:hideMark/>
          </w:tcPr>
          <w:p w14:paraId="3AE345F1" w14:textId="77777777" w:rsidR="00301DBC" w:rsidRDefault="00301DBC"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60BA0222" w14:textId="5FAE403D" w:rsidR="007D523B" w:rsidRPr="009A44F2" w:rsidRDefault="00DD3CD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50.30</w:t>
            </w:r>
            <w:r w:rsidR="007D523B" w:rsidRPr="009A44F2">
              <w:rPr>
                <w:rFonts w:ascii="Calibri" w:hAnsi="Calibri" w:cs="Calibri"/>
                <w:color w:val="000000"/>
                <w:sz w:val="22"/>
                <w:szCs w:val="22"/>
                <w:lang w:val="es-CO" w:eastAsia="es-CO"/>
              </w:rPr>
              <w:t>%</w:t>
            </w:r>
          </w:p>
        </w:tc>
      </w:tr>
      <w:tr w:rsidR="007D523B" w:rsidRPr="009A44F2" w14:paraId="4DB7CBA0" w14:textId="77777777" w:rsidTr="003302B3">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604" w:type="pct"/>
            <w:vMerge/>
            <w:hideMark/>
          </w:tcPr>
          <w:p w14:paraId="62E46D9A"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704D9D1C"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6C913826"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Simplificar y ajustar los lineamientos y especificaciones para la gestión catastral multipropósito.</w:t>
            </w:r>
          </w:p>
        </w:tc>
        <w:tc>
          <w:tcPr>
            <w:tcW w:w="1316" w:type="pct"/>
            <w:hideMark/>
          </w:tcPr>
          <w:p w14:paraId="1A24091C"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simplificación de especificaciones catastrales.</w:t>
            </w:r>
          </w:p>
        </w:tc>
        <w:tc>
          <w:tcPr>
            <w:tcW w:w="579" w:type="pct"/>
            <w:noWrap/>
            <w:hideMark/>
          </w:tcPr>
          <w:p w14:paraId="737E4206" w14:textId="77777777" w:rsidR="007D523B" w:rsidRPr="009A44F2" w:rsidRDefault="007D523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sidRPr="009A44F2">
              <w:rPr>
                <w:rFonts w:ascii="Calibri" w:hAnsi="Calibri" w:cs="Calibri"/>
                <w:color w:val="000000"/>
                <w:sz w:val="22"/>
                <w:szCs w:val="22"/>
                <w:lang w:val="es-CO" w:eastAsia="es-CO"/>
              </w:rPr>
              <w:t>100%</w:t>
            </w:r>
          </w:p>
        </w:tc>
      </w:tr>
      <w:tr w:rsidR="007D523B" w:rsidRPr="009A44F2" w14:paraId="375A2CD8" w14:textId="77777777" w:rsidTr="003302B3">
        <w:trPr>
          <w:trHeight w:val="673"/>
        </w:trPr>
        <w:tc>
          <w:tcPr>
            <w:cnfStyle w:val="001000000000" w:firstRow="0" w:lastRow="0" w:firstColumn="1" w:lastColumn="0" w:oddVBand="0" w:evenVBand="0" w:oddHBand="0" w:evenHBand="0" w:firstRowFirstColumn="0" w:firstRowLastColumn="0" w:lastRowFirstColumn="0" w:lastRowLastColumn="0"/>
            <w:tcW w:w="604" w:type="pct"/>
            <w:vMerge/>
            <w:hideMark/>
          </w:tcPr>
          <w:p w14:paraId="1F0BA540"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1CCF3FD9" w14:textId="77777777" w:rsidR="007D523B" w:rsidRPr="00777015" w:rsidRDefault="007D523B" w:rsidP="003302B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55D13921"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Diseñar y desarrollar el repositorio de datos maestros de catastro-registro.</w:t>
            </w:r>
          </w:p>
        </w:tc>
        <w:tc>
          <w:tcPr>
            <w:tcW w:w="1316" w:type="pct"/>
            <w:hideMark/>
          </w:tcPr>
          <w:p w14:paraId="568983E6"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y desarrollo del Repositorio de Datos Maestros.</w:t>
            </w:r>
          </w:p>
        </w:tc>
        <w:tc>
          <w:tcPr>
            <w:tcW w:w="579" w:type="pct"/>
            <w:noWrap/>
            <w:hideMark/>
          </w:tcPr>
          <w:p w14:paraId="7495F162" w14:textId="06A49684" w:rsidR="007D523B" w:rsidRPr="009A44F2" w:rsidRDefault="00DD3CD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45</w:t>
            </w:r>
            <w:r w:rsidR="007D523B" w:rsidRPr="009A44F2">
              <w:rPr>
                <w:rFonts w:ascii="Calibri" w:hAnsi="Calibri" w:cs="Calibri"/>
                <w:color w:val="000000"/>
                <w:sz w:val="22"/>
                <w:szCs w:val="22"/>
                <w:lang w:val="es-CO" w:eastAsia="es-CO"/>
              </w:rPr>
              <w:t>%</w:t>
            </w:r>
          </w:p>
        </w:tc>
      </w:tr>
      <w:tr w:rsidR="007D523B" w:rsidRPr="009A44F2" w14:paraId="4C98FD5A" w14:textId="77777777" w:rsidTr="003302B3">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04" w:type="pct"/>
            <w:vMerge/>
            <w:hideMark/>
          </w:tcPr>
          <w:p w14:paraId="19773835"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0DB405A6"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4E497437"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3.3 Definir estrategia de articulación de la información catastral con otras bases de información.</w:t>
            </w:r>
          </w:p>
        </w:tc>
        <w:tc>
          <w:tcPr>
            <w:tcW w:w="1316" w:type="pct"/>
            <w:hideMark/>
          </w:tcPr>
          <w:p w14:paraId="72FC43AF"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la definición e implementación de la estrategia para la articulación de la información</w:t>
            </w:r>
          </w:p>
        </w:tc>
        <w:tc>
          <w:tcPr>
            <w:tcW w:w="579" w:type="pct"/>
            <w:noWrap/>
            <w:hideMark/>
          </w:tcPr>
          <w:p w14:paraId="52BD8B62" w14:textId="70527E82" w:rsidR="007D523B" w:rsidRPr="009A44F2" w:rsidRDefault="00DD3CD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10</w:t>
            </w:r>
            <w:r w:rsidR="007D523B" w:rsidRPr="009A44F2">
              <w:rPr>
                <w:rFonts w:ascii="Calibri" w:hAnsi="Calibri" w:cs="Calibri"/>
                <w:color w:val="000000"/>
                <w:sz w:val="22"/>
                <w:szCs w:val="22"/>
                <w:lang w:val="es-CO" w:eastAsia="es-CO"/>
              </w:rPr>
              <w:t>0%</w:t>
            </w:r>
          </w:p>
        </w:tc>
      </w:tr>
      <w:tr w:rsidR="007D523B" w:rsidRPr="009A44F2" w14:paraId="112C5BBB" w14:textId="77777777" w:rsidTr="003302B3">
        <w:trPr>
          <w:trHeight w:val="2087"/>
        </w:trPr>
        <w:tc>
          <w:tcPr>
            <w:cnfStyle w:val="001000000000" w:firstRow="0" w:lastRow="0" w:firstColumn="1" w:lastColumn="0" w:oddVBand="0" w:evenVBand="0" w:oddHBand="0" w:evenHBand="0" w:firstRowFirstColumn="0" w:firstRowLastColumn="0" w:lastRowFirstColumn="0" w:lastRowLastColumn="0"/>
            <w:tcW w:w="604" w:type="pct"/>
            <w:vMerge/>
            <w:hideMark/>
          </w:tcPr>
          <w:p w14:paraId="243C3BDD"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35D162C7" w14:textId="77777777" w:rsidR="007D523B" w:rsidRPr="00777015" w:rsidRDefault="007D523B" w:rsidP="003302B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3CC74FCC" w14:textId="77777777" w:rsidR="007D523B"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p>
          <w:p w14:paraId="454D2757"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3.4 Diseñar e implementar una estrategia para promover el valor agregado de la información de catastro multipropósito, identificando oportunidades y servicios que puedan ser prestados a partir de esta información.</w:t>
            </w:r>
          </w:p>
        </w:tc>
        <w:tc>
          <w:tcPr>
            <w:tcW w:w="1316" w:type="pct"/>
            <w:hideMark/>
          </w:tcPr>
          <w:p w14:paraId="3BEB1377" w14:textId="77777777" w:rsidR="007D523B"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p>
          <w:p w14:paraId="4456946C"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e implementación de una estrategia para promover el valor agregado de la información de catastro multipropósito, identificando oportunidades y servicios que puedan ser prestados a partir de esta información.</w:t>
            </w:r>
          </w:p>
        </w:tc>
        <w:tc>
          <w:tcPr>
            <w:tcW w:w="579" w:type="pct"/>
            <w:noWrap/>
            <w:hideMark/>
          </w:tcPr>
          <w:p w14:paraId="4888C50E" w14:textId="77777777" w:rsidR="007D523B" w:rsidRDefault="007D523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41FC916A" w14:textId="77777777" w:rsidR="007D523B" w:rsidRDefault="007D523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1163557E" w14:textId="77777777" w:rsidR="007D523B" w:rsidRDefault="007D523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2AD38F47" w14:textId="72E7F133" w:rsidR="007D523B" w:rsidRPr="009A44F2" w:rsidRDefault="00DD3CD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10</w:t>
            </w:r>
            <w:r w:rsidR="007D523B" w:rsidRPr="009A44F2">
              <w:rPr>
                <w:rFonts w:ascii="Calibri" w:hAnsi="Calibri" w:cs="Calibri"/>
                <w:color w:val="000000"/>
                <w:sz w:val="22"/>
                <w:szCs w:val="22"/>
                <w:lang w:val="es-CO" w:eastAsia="es-CO"/>
              </w:rPr>
              <w:t>0%</w:t>
            </w:r>
          </w:p>
        </w:tc>
      </w:tr>
      <w:tr w:rsidR="007D523B" w:rsidRPr="009A44F2" w14:paraId="73D2DD60" w14:textId="77777777" w:rsidTr="003302B3">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604" w:type="pct"/>
            <w:vMerge/>
            <w:hideMark/>
          </w:tcPr>
          <w:p w14:paraId="6DC7CC9A"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25012E93"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39649658"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Diseñar e implementar herramientas y metodologías de valoración para la actualización catastral, permanente y sostenible.</w:t>
            </w:r>
          </w:p>
        </w:tc>
        <w:tc>
          <w:tcPr>
            <w:tcW w:w="1316" w:type="pct"/>
            <w:hideMark/>
          </w:tcPr>
          <w:p w14:paraId="62E878BF"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de herramientas y metodologías para la actualización permanente.</w:t>
            </w:r>
          </w:p>
        </w:tc>
        <w:tc>
          <w:tcPr>
            <w:tcW w:w="579" w:type="pct"/>
            <w:noWrap/>
            <w:hideMark/>
          </w:tcPr>
          <w:p w14:paraId="033F3B25" w14:textId="77777777" w:rsidR="00F16797" w:rsidRDefault="00F16797" w:rsidP="00F16797">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0B6D1BDE" w14:textId="1657CDE7" w:rsidR="007D523B" w:rsidRPr="009A44F2" w:rsidRDefault="00F16797" w:rsidP="00F16797">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 xml:space="preserve">     100</w:t>
            </w:r>
            <w:r w:rsidR="007D523B" w:rsidRPr="009A44F2">
              <w:rPr>
                <w:rFonts w:ascii="Calibri" w:hAnsi="Calibri" w:cs="Calibri"/>
                <w:color w:val="000000"/>
                <w:sz w:val="22"/>
                <w:szCs w:val="22"/>
                <w:lang w:val="es-CO" w:eastAsia="es-CO"/>
              </w:rPr>
              <w:t>%</w:t>
            </w:r>
          </w:p>
        </w:tc>
      </w:tr>
      <w:tr w:rsidR="007D523B" w:rsidRPr="009A44F2" w14:paraId="05D28FD2" w14:textId="77777777" w:rsidTr="003302B3">
        <w:trPr>
          <w:trHeight w:val="1000"/>
        </w:trPr>
        <w:tc>
          <w:tcPr>
            <w:cnfStyle w:val="001000000000" w:firstRow="0" w:lastRow="0" w:firstColumn="1" w:lastColumn="0" w:oddVBand="0" w:evenVBand="0" w:oddHBand="0" w:evenHBand="0" w:firstRowFirstColumn="0" w:firstRowLastColumn="0" w:lastRowFirstColumn="0" w:lastRowLastColumn="0"/>
            <w:tcW w:w="604" w:type="pct"/>
            <w:vMerge/>
            <w:hideMark/>
          </w:tcPr>
          <w:p w14:paraId="7B83A1E2"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03E65E9B" w14:textId="77777777" w:rsidR="007D523B" w:rsidRPr="00777015" w:rsidRDefault="007D523B" w:rsidP="003302B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37C80B65"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Diseñar, desarrollar e implementar un observatorio inmobiliario para el territorio nacional.</w:t>
            </w:r>
          </w:p>
        </w:tc>
        <w:tc>
          <w:tcPr>
            <w:tcW w:w="1316" w:type="pct"/>
            <w:hideMark/>
          </w:tcPr>
          <w:p w14:paraId="1069E62E"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diseño, desarrollo e implementación de un observatorio inmobiliario para el territorio nacional</w:t>
            </w:r>
          </w:p>
        </w:tc>
        <w:tc>
          <w:tcPr>
            <w:tcW w:w="579" w:type="pct"/>
            <w:noWrap/>
            <w:hideMark/>
          </w:tcPr>
          <w:p w14:paraId="59B94F7B" w14:textId="77777777" w:rsidR="00F16797" w:rsidRDefault="00F16797"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49B026F0" w14:textId="352AFD8C" w:rsidR="007D523B" w:rsidRPr="009A44F2" w:rsidRDefault="00F16797"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9</w:t>
            </w:r>
            <w:r w:rsidR="007D523B" w:rsidRPr="009A44F2">
              <w:rPr>
                <w:rFonts w:ascii="Calibri" w:hAnsi="Calibri" w:cs="Calibri"/>
                <w:color w:val="000000"/>
                <w:sz w:val="22"/>
                <w:szCs w:val="22"/>
                <w:lang w:val="es-CO" w:eastAsia="es-CO"/>
              </w:rPr>
              <w:t>5%</w:t>
            </w:r>
          </w:p>
        </w:tc>
      </w:tr>
      <w:tr w:rsidR="007D523B" w:rsidRPr="009A44F2" w14:paraId="7E6180FA" w14:textId="77777777" w:rsidTr="003302B3">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604" w:type="pct"/>
            <w:vMerge/>
            <w:hideMark/>
          </w:tcPr>
          <w:p w14:paraId="79E41B77"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3EFE9C91"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48C935BA"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Identificar, desarrollar y adoptar esquemas de actualización y de tecnologías más eficientes para mantener la información catastral actualizada.</w:t>
            </w:r>
          </w:p>
        </w:tc>
        <w:tc>
          <w:tcPr>
            <w:tcW w:w="1316" w:type="pct"/>
            <w:hideMark/>
          </w:tcPr>
          <w:p w14:paraId="6A1EEC3F"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la identificación, desarrollo y adopción de esquemas de actualización y de tecnologías más eficientes para mantener la información actualizada.</w:t>
            </w:r>
          </w:p>
        </w:tc>
        <w:tc>
          <w:tcPr>
            <w:tcW w:w="579" w:type="pct"/>
            <w:noWrap/>
            <w:hideMark/>
          </w:tcPr>
          <w:p w14:paraId="5B083932" w14:textId="77777777"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0B5AD666" w14:textId="77777777"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3F5A1842" w14:textId="65871C70" w:rsidR="007D523B" w:rsidRPr="009A44F2"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8</w:t>
            </w:r>
            <w:r w:rsidR="007D523B" w:rsidRPr="009A44F2">
              <w:rPr>
                <w:rFonts w:ascii="Calibri" w:hAnsi="Calibri" w:cs="Calibri"/>
                <w:color w:val="000000"/>
                <w:sz w:val="22"/>
                <w:szCs w:val="22"/>
                <w:lang w:val="es-CO" w:eastAsia="es-CO"/>
              </w:rPr>
              <w:t>0%</w:t>
            </w:r>
          </w:p>
        </w:tc>
      </w:tr>
      <w:tr w:rsidR="007D523B" w:rsidRPr="009A44F2" w14:paraId="21A7583E" w14:textId="77777777" w:rsidTr="003302B3">
        <w:trPr>
          <w:trHeight w:val="979"/>
        </w:trPr>
        <w:tc>
          <w:tcPr>
            <w:cnfStyle w:val="001000000000" w:firstRow="0" w:lastRow="0" w:firstColumn="1" w:lastColumn="0" w:oddVBand="0" w:evenVBand="0" w:oddHBand="0" w:evenHBand="0" w:firstRowFirstColumn="0" w:firstRowLastColumn="0" w:lastRowFirstColumn="0" w:lastRowLastColumn="0"/>
            <w:tcW w:w="604" w:type="pct"/>
            <w:vMerge/>
            <w:hideMark/>
          </w:tcPr>
          <w:p w14:paraId="7D9DF153"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2F3FFCC2" w14:textId="77777777" w:rsidR="007D523B" w:rsidRPr="00777015" w:rsidRDefault="007D523B" w:rsidP="003302B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44D05ED7"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Establecer una línea de investigación enfocada en identificar oportunidades para hacer más eficiente la actualización catastral.</w:t>
            </w:r>
          </w:p>
        </w:tc>
        <w:tc>
          <w:tcPr>
            <w:tcW w:w="1316" w:type="pct"/>
            <w:hideMark/>
          </w:tcPr>
          <w:p w14:paraId="08D33912"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establecimiento de una línea de investigación enfocada en identificar oportunidades para hacer más eficiente la actualización catastral</w:t>
            </w:r>
          </w:p>
        </w:tc>
        <w:tc>
          <w:tcPr>
            <w:tcW w:w="579" w:type="pct"/>
            <w:noWrap/>
            <w:hideMark/>
          </w:tcPr>
          <w:p w14:paraId="3F34CE64" w14:textId="77777777" w:rsidR="00A52064" w:rsidRDefault="00A52064"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62E791A8" w14:textId="77777777" w:rsidR="00A52064" w:rsidRDefault="00A52064"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2A412EA6" w14:textId="37289E93" w:rsidR="007D523B" w:rsidRPr="009A44F2" w:rsidRDefault="00A52064"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4</w:t>
            </w:r>
            <w:r w:rsidR="007D523B" w:rsidRPr="009A44F2">
              <w:rPr>
                <w:rFonts w:ascii="Calibri" w:hAnsi="Calibri" w:cs="Calibri"/>
                <w:color w:val="000000"/>
                <w:sz w:val="22"/>
                <w:szCs w:val="22"/>
                <w:lang w:val="es-CO" w:eastAsia="es-CO"/>
              </w:rPr>
              <w:t>2%</w:t>
            </w:r>
          </w:p>
        </w:tc>
      </w:tr>
      <w:tr w:rsidR="007D523B" w:rsidRPr="009A44F2" w14:paraId="60A89A96" w14:textId="77777777" w:rsidTr="003302B3">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604" w:type="pct"/>
            <w:vMerge/>
            <w:hideMark/>
          </w:tcPr>
          <w:p w14:paraId="2BF1165F" w14:textId="77777777" w:rsidR="007D523B" w:rsidRPr="009A44F2" w:rsidRDefault="007D523B" w:rsidP="003302B3">
            <w:pPr>
              <w:rPr>
                <w:rFonts w:ascii="Calibri" w:hAnsi="Calibri" w:cs="Calibri"/>
                <w:color w:val="000000"/>
                <w:sz w:val="36"/>
                <w:szCs w:val="36"/>
                <w:lang w:val="es-CO" w:eastAsia="es-CO"/>
              </w:rPr>
            </w:pPr>
          </w:p>
        </w:tc>
        <w:tc>
          <w:tcPr>
            <w:tcW w:w="888" w:type="pct"/>
            <w:vMerge/>
            <w:hideMark/>
          </w:tcPr>
          <w:p w14:paraId="5AF3F7CD" w14:textId="77777777" w:rsidR="007D523B" w:rsidRPr="00777015" w:rsidRDefault="007D523B" w:rsidP="003302B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5C7663A4"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Definir mecanismos de transición para la implementación de aspectos técnicos de la política de catastro multipropósito.</w:t>
            </w:r>
          </w:p>
        </w:tc>
        <w:tc>
          <w:tcPr>
            <w:tcW w:w="1316" w:type="pct"/>
            <w:hideMark/>
          </w:tcPr>
          <w:p w14:paraId="44D96132"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la definición de mecanismos de transición para la implementación de aspectos técnicos de la política de catastro multipropósito.</w:t>
            </w:r>
          </w:p>
        </w:tc>
        <w:tc>
          <w:tcPr>
            <w:tcW w:w="579" w:type="pct"/>
            <w:noWrap/>
            <w:hideMark/>
          </w:tcPr>
          <w:p w14:paraId="6B24B3A5" w14:textId="7F5A82BD"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4E56945B" w14:textId="77777777"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6272941A" w14:textId="733CD23E" w:rsidR="007D523B" w:rsidRPr="009A44F2"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60</w:t>
            </w:r>
            <w:r w:rsidR="007D523B" w:rsidRPr="009A44F2">
              <w:rPr>
                <w:rFonts w:ascii="Calibri" w:hAnsi="Calibri" w:cs="Calibri"/>
                <w:color w:val="000000"/>
                <w:sz w:val="22"/>
                <w:szCs w:val="22"/>
                <w:lang w:val="es-CO" w:eastAsia="es-CO"/>
              </w:rPr>
              <w:t>%</w:t>
            </w:r>
          </w:p>
        </w:tc>
      </w:tr>
      <w:tr w:rsidR="00A52064" w:rsidRPr="00A52064" w14:paraId="5C5C1B4E" w14:textId="77777777" w:rsidTr="003302B3">
        <w:trPr>
          <w:trHeight w:val="682"/>
        </w:trPr>
        <w:tc>
          <w:tcPr>
            <w:cnfStyle w:val="001000000000" w:firstRow="0" w:lastRow="0" w:firstColumn="1" w:lastColumn="0" w:oddVBand="0" w:evenVBand="0" w:oddHBand="0" w:evenHBand="0" w:firstRowFirstColumn="0" w:firstRowLastColumn="0" w:lastRowFirstColumn="0" w:lastRowLastColumn="0"/>
            <w:tcW w:w="604" w:type="pct"/>
            <w:vMerge/>
            <w:hideMark/>
          </w:tcPr>
          <w:p w14:paraId="3F3F50F9" w14:textId="77777777" w:rsidR="007D523B" w:rsidRPr="009A44F2" w:rsidRDefault="007D523B" w:rsidP="003302B3">
            <w:pPr>
              <w:suppressAutoHyphens w:val="0"/>
              <w:rPr>
                <w:rFonts w:ascii="Calibri" w:hAnsi="Calibri" w:cs="Calibri"/>
                <w:color w:val="000000"/>
                <w:sz w:val="36"/>
                <w:szCs w:val="36"/>
                <w:lang w:val="es-CO" w:eastAsia="es-CO"/>
              </w:rPr>
            </w:pPr>
          </w:p>
        </w:tc>
        <w:tc>
          <w:tcPr>
            <w:tcW w:w="888" w:type="pct"/>
            <w:vMerge/>
            <w:hideMark/>
          </w:tcPr>
          <w:p w14:paraId="7B122A2F" w14:textId="77777777" w:rsidR="007D523B" w:rsidRPr="00777015" w:rsidRDefault="007D523B" w:rsidP="003302B3">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p>
        </w:tc>
        <w:tc>
          <w:tcPr>
            <w:tcW w:w="1613" w:type="pct"/>
            <w:hideMark/>
          </w:tcPr>
          <w:p w14:paraId="02E94317"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Realizar la actualización de la información catastral.</w:t>
            </w:r>
          </w:p>
        </w:tc>
        <w:tc>
          <w:tcPr>
            <w:tcW w:w="1316" w:type="pct"/>
            <w:hideMark/>
          </w:tcPr>
          <w:p w14:paraId="49BF8021" w14:textId="77777777" w:rsidR="007D523B" w:rsidRPr="009A5495" w:rsidRDefault="007D523B"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s-CO" w:eastAsia="es-CO"/>
              </w:rPr>
            </w:pPr>
            <w:r w:rsidRPr="009A5495">
              <w:rPr>
                <w:rFonts w:ascii="Calibri" w:hAnsi="Calibri" w:cs="Calibri"/>
                <w:sz w:val="18"/>
                <w:szCs w:val="18"/>
                <w:lang w:val="es-CO" w:eastAsia="es-CO"/>
              </w:rPr>
              <w:t>Porcentaje del área del país con catastro actualizado.</w:t>
            </w:r>
          </w:p>
        </w:tc>
        <w:tc>
          <w:tcPr>
            <w:tcW w:w="579" w:type="pct"/>
            <w:noWrap/>
            <w:hideMark/>
          </w:tcPr>
          <w:p w14:paraId="52A3435D" w14:textId="77777777" w:rsidR="007D523B" w:rsidRPr="009A5495" w:rsidRDefault="007D523B" w:rsidP="003302B3">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CO" w:eastAsia="es-CO"/>
              </w:rPr>
            </w:pPr>
            <w:r w:rsidRPr="009A5495">
              <w:rPr>
                <w:rFonts w:ascii="Calibri" w:hAnsi="Calibri" w:cs="Calibri"/>
                <w:sz w:val="22"/>
                <w:szCs w:val="22"/>
                <w:lang w:val="es-CO" w:eastAsia="es-CO"/>
              </w:rPr>
              <w:t>2,25%</w:t>
            </w:r>
          </w:p>
        </w:tc>
      </w:tr>
      <w:tr w:rsidR="007D523B" w:rsidRPr="009A44F2" w14:paraId="5BB2ECE7" w14:textId="77777777" w:rsidTr="003302B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04" w:type="pct"/>
            <w:noWrap/>
            <w:vAlign w:val="center"/>
            <w:hideMark/>
          </w:tcPr>
          <w:p w14:paraId="549054FA" w14:textId="77777777" w:rsidR="007D523B" w:rsidRPr="009A44F2" w:rsidRDefault="007D523B" w:rsidP="003302B3">
            <w:pPr>
              <w:suppressAutoHyphens w:val="0"/>
              <w:jc w:val="center"/>
              <w:rPr>
                <w:rFonts w:ascii="Calibri" w:hAnsi="Calibri" w:cs="Calibri"/>
                <w:lang w:val="es-CO" w:eastAsia="es-CO"/>
              </w:rPr>
            </w:pPr>
            <w:r w:rsidRPr="009A44F2">
              <w:rPr>
                <w:rFonts w:ascii="Calibri" w:hAnsi="Calibri" w:cs="Calibri"/>
                <w:lang w:val="es-CO" w:eastAsia="es-CO"/>
              </w:rPr>
              <w:t>3797</w:t>
            </w:r>
          </w:p>
        </w:tc>
        <w:tc>
          <w:tcPr>
            <w:tcW w:w="888" w:type="pct"/>
            <w:vAlign w:val="center"/>
            <w:hideMark/>
          </w:tcPr>
          <w:p w14:paraId="4018EC43"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lang w:val="es-CO" w:eastAsia="es-CO"/>
              </w:rPr>
            </w:pPr>
            <w:r w:rsidRPr="00777015">
              <w:rPr>
                <w:rFonts w:ascii="Calibri" w:hAnsi="Calibri" w:cs="Calibri"/>
                <w:b/>
                <w:bCs/>
                <w:color w:val="000000" w:themeColor="text1"/>
                <w:sz w:val="20"/>
                <w:szCs w:val="20"/>
                <w:lang w:val="es-CO" w:eastAsia="es-CO"/>
              </w:rPr>
              <w:t>Política para el desarrollo integral de la Orinoquía: Altillanura-Fase 1</w:t>
            </w:r>
          </w:p>
        </w:tc>
        <w:tc>
          <w:tcPr>
            <w:tcW w:w="1613" w:type="pct"/>
            <w:hideMark/>
          </w:tcPr>
          <w:p w14:paraId="172CA055" w14:textId="77777777" w:rsidR="007D523B" w:rsidRPr="009A44F2"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Realizar estudio de suelos a escala 1:25.000.</w:t>
            </w:r>
          </w:p>
        </w:tc>
        <w:tc>
          <w:tcPr>
            <w:tcW w:w="1316" w:type="pct"/>
            <w:hideMark/>
          </w:tcPr>
          <w:p w14:paraId="260F9620" w14:textId="77777777" w:rsidR="007D523B" w:rsidRPr="009A44F2"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Documento de metodología semidetallado entregado</w:t>
            </w:r>
          </w:p>
        </w:tc>
        <w:tc>
          <w:tcPr>
            <w:tcW w:w="579" w:type="pct"/>
            <w:noWrap/>
            <w:hideMark/>
          </w:tcPr>
          <w:p w14:paraId="3EFF1AC6" w14:textId="77777777" w:rsidR="007D523B" w:rsidRPr="009A44F2" w:rsidRDefault="007D523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sidRPr="009A44F2">
              <w:rPr>
                <w:rFonts w:ascii="Calibri" w:hAnsi="Calibri" w:cs="Calibri"/>
                <w:color w:val="000000"/>
                <w:sz w:val="22"/>
                <w:szCs w:val="22"/>
                <w:lang w:val="es-CO" w:eastAsia="es-CO"/>
              </w:rPr>
              <w:t>100%</w:t>
            </w:r>
          </w:p>
        </w:tc>
      </w:tr>
      <w:tr w:rsidR="007D523B" w:rsidRPr="009A44F2" w14:paraId="08357417" w14:textId="77777777" w:rsidTr="003302B3">
        <w:trPr>
          <w:trHeight w:val="2115"/>
        </w:trPr>
        <w:tc>
          <w:tcPr>
            <w:cnfStyle w:val="001000000000" w:firstRow="0" w:lastRow="0" w:firstColumn="1" w:lastColumn="0" w:oddVBand="0" w:evenVBand="0" w:oddHBand="0" w:evenHBand="0" w:firstRowFirstColumn="0" w:firstRowLastColumn="0" w:lastRowFirstColumn="0" w:lastRowLastColumn="0"/>
            <w:tcW w:w="604" w:type="pct"/>
            <w:noWrap/>
            <w:vAlign w:val="center"/>
            <w:hideMark/>
          </w:tcPr>
          <w:p w14:paraId="7A3744FD" w14:textId="77777777" w:rsidR="007D523B" w:rsidRPr="009A44F2" w:rsidRDefault="007D523B" w:rsidP="003302B3">
            <w:pPr>
              <w:suppressAutoHyphens w:val="0"/>
              <w:jc w:val="center"/>
              <w:rPr>
                <w:rFonts w:ascii="Calibri" w:hAnsi="Calibri" w:cs="Calibri"/>
                <w:lang w:val="es-CO" w:eastAsia="es-CO"/>
              </w:rPr>
            </w:pPr>
            <w:r w:rsidRPr="009A44F2">
              <w:rPr>
                <w:rFonts w:ascii="Calibri" w:hAnsi="Calibri" w:cs="Calibri"/>
                <w:lang w:val="es-CO" w:eastAsia="es-CO"/>
              </w:rPr>
              <w:lastRenderedPageBreak/>
              <w:t>3819</w:t>
            </w:r>
          </w:p>
        </w:tc>
        <w:tc>
          <w:tcPr>
            <w:tcW w:w="888" w:type="pct"/>
            <w:vAlign w:val="center"/>
            <w:hideMark/>
          </w:tcPr>
          <w:p w14:paraId="355E8D68" w14:textId="77777777" w:rsidR="007D523B" w:rsidRPr="00777015" w:rsidRDefault="007D523B"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s-CO" w:eastAsia="es-CO"/>
              </w:rPr>
            </w:pPr>
            <w:r w:rsidRPr="00777015">
              <w:rPr>
                <w:rFonts w:ascii="Calibri" w:hAnsi="Calibri" w:cs="Calibri"/>
                <w:b/>
                <w:bCs/>
                <w:color w:val="000000" w:themeColor="text1"/>
                <w:sz w:val="20"/>
                <w:szCs w:val="20"/>
                <w:lang w:val="es-CO" w:eastAsia="es-CO"/>
              </w:rPr>
              <w:t xml:space="preserve">Política Nacional para la Consolidación del Sistema de Ciudades </w:t>
            </w:r>
          </w:p>
        </w:tc>
        <w:tc>
          <w:tcPr>
            <w:tcW w:w="1613" w:type="pct"/>
            <w:hideMark/>
          </w:tcPr>
          <w:p w14:paraId="07638D0D"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 xml:space="preserve">El DANE y el IGAC, con el apoyo del DNP y el </w:t>
            </w:r>
            <w:proofErr w:type="spellStart"/>
            <w:r w:rsidRPr="009A44F2">
              <w:rPr>
                <w:rFonts w:ascii="Calibri" w:hAnsi="Calibri" w:cs="Calibri"/>
                <w:color w:val="000000"/>
                <w:sz w:val="18"/>
                <w:szCs w:val="18"/>
                <w:lang w:val="es-CO" w:eastAsia="es-CO"/>
              </w:rPr>
              <w:t>MinHacienda</w:t>
            </w:r>
            <w:proofErr w:type="spellEnd"/>
            <w:r w:rsidRPr="009A44F2">
              <w:rPr>
                <w:rFonts w:ascii="Calibri" w:hAnsi="Calibri" w:cs="Calibri"/>
                <w:color w:val="000000"/>
                <w:sz w:val="18"/>
                <w:szCs w:val="18"/>
                <w:lang w:val="es-CO" w:eastAsia="es-CO"/>
              </w:rPr>
              <w:t>, priorizarán y trabajarán en la ampliación y homologación de las coberturas de información estadística y espacial de manera armónica con la definición preliminar de las 18 ciudades funcionales o aglomeraciones urbanas, de acuerdo con los lineamientos establecidos en el presente documento CONPES</w:t>
            </w:r>
          </w:p>
        </w:tc>
        <w:tc>
          <w:tcPr>
            <w:tcW w:w="1316" w:type="pct"/>
            <w:hideMark/>
          </w:tcPr>
          <w:p w14:paraId="1126DD07" w14:textId="77777777" w:rsidR="007D523B" w:rsidRPr="009A44F2" w:rsidRDefault="007D523B" w:rsidP="003302B3">
            <w:pPr>
              <w:suppressAutoHyphens w:val="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Hectáreas con cartografía básica (Escalas 1:2.000 y 1:10.000).</w:t>
            </w:r>
          </w:p>
        </w:tc>
        <w:tc>
          <w:tcPr>
            <w:tcW w:w="579" w:type="pct"/>
            <w:hideMark/>
          </w:tcPr>
          <w:p w14:paraId="1D363B01" w14:textId="77777777" w:rsidR="00A52064" w:rsidRDefault="00A52064"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547C19ED" w14:textId="77777777" w:rsidR="00A52064" w:rsidRDefault="00A52064"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430DE306" w14:textId="77777777" w:rsidR="00A52064" w:rsidRDefault="00A52064"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p>
          <w:p w14:paraId="1AFA1CF4" w14:textId="0EBEF1E4" w:rsidR="007D523B" w:rsidRPr="009A44F2" w:rsidRDefault="00A52064" w:rsidP="003302B3">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CO" w:eastAsia="es-CO"/>
              </w:rPr>
            </w:pPr>
            <w:r>
              <w:rPr>
                <w:rFonts w:ascii="Calibri" w:hAnsi="Calibri" w:cs="Calibri"/>
                <w:color w:val="000000"/>
                <w:sz w:val="22"/>
                <w:szCs w:val="22"/>
                <w:lang w:val="es-CO" w:eastAsia="es-CO"/>
              </w:rPr>
              <w:t xml:space="preserve">    8,67</w:t>
            </w:r>
            <w:r w:rsidR="007D523B" w:rsidRPr="009A44F2">
              <w:rPr>
                <w:rFonts w:ascii="Calibri" w:hAnsi="Calibri" w:cs="Calibri"/>
                <w:color w:val="000000"/>
                <w:sz w:val="22"/>
                <w:szCs w:val="22"/>
                <w:lang w:val="es-CO" w:eastAsia="es-CO"/>
              </w:rPr>
              <w:t xml:space="preserve"> % </w:t>
            </w:r>
          </w:p>
        </w:tc>
      </w:tr>
      <w:tr w:rsidR="007D523B" w:rsidRPr="009A44F2" w14:paraId="0705235E" w14:textId="77777777" w:rsidTr="003302B3">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604" w:type="pct"/>
            <w:noWrap/>
            <w:vAlign w:val="center"/>
            <w:hideMark/>
          </w:tcPr>
          <w:p w14:paraId="05B359B8" w14:textId="77777777" w:rsidR="007D523B" w:rsidRPr="009A44F2" w:rsidRDefault="007D523B" w:rsidP="003302B3">
            <w:pPr>
              <w:suppressAutoHyphens w:val="0"/>
              <w:jc w:val="center"/>
              <w:rPr>
                <w:rFonts w:ascii="Calibri" w:hAnsi="Calibri" w:cs="Calibri"/>
                <w:color w:val="000000"/>
                <w:lang w:val="es-CO" w:eastAsia="es-CO"/>
              </w:rPr>
            </w:pPr>
            <w:r w:rsidRPr="009A44F2">
              <w:rPr>
                <w:rFonts w:ascii="Calibri" w:hAnsi="Calibri" w:cs="Calibri"/>
                <w:lang w:val="es-CO" w:eastAsia="es-CO"/>
              </w:rPr>
              <w:t>3915</w:t>
            </w:r>
          </w:p>
        </w:tc>
        <w:tc>
          <w:tcPr>
            <w:tcW w:w="888" w:type="pct"/>
            <w:vAlign w:val="center"/>
            <w:hideMark/>
          </w:tcPr>
          <w:p w14:paraId="4C85A6A2" w14:textId="77777777" w:rsidR="007D523B" w:rsidRPr="00777015" w:rsidRDefault="007D523B" w:rsidP="003302B3">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lang w:val="es-CO" w:eastAsia="es-CO"/>
              </w:rPr>
            </w:pPr>
            <w:r w:rsidRPr="00777015">
              <w:rPr>
                <w:rFonts w:ascii="Calibri" w:hAnsi="Calibri" w:cs="Calibri"/>
                <w:b/>
                <w:bCs/>
                <w:color w:val="000000" w:themeColor="text1"/>
                <w:sz w:val="20"/>
                <w:szCs w:val="20"/>
                <w:lang w:val="es-CO" w:eastAsia="es-CO"/>
              </w:rPr>
              <w:t>Lineamientos de política y estrategias para el desarrollo regional sostenible del Macizo colombiano</w:t>
            </w:r>
          </w:p>
        </w:tc>
        <w:tc>
          <w:tcPr>
            <w:tcW w:w="1613" w:type="pct"/>
            <w:hideMark/>
          </w:tcPr>
          <w:p w14:paraId="3E5676EF"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Desarrollar una evaluación para identificar las necesidades técnicas y financieras para construir los estudios de suelos a mayor escala (menores a 50:000).</w:t>
            </w:r>
          </w:p>
        </w:tc>
        <w:tc>
          <w:tcPr>
            <w:tcW w:w="1316" w:type="pct"/>
            <w:hideMark/>
          </w:tcPr>
          <w:p w14:paraId="161D7FC0" w14:textId="77777777" w:rsidR="007D523B" w:rsidRPr="009A44F2" w:rsidRDefault="007D523B" w:rsidP="003302B3">
            <w:pPr>
              <w:suppressAutoHyphens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s-CO" w:eastAsia="es-CO"/>
              </w:rPr>
            </w:pPr>
            <w:r w:rsidRPr="009A44F2">
              <w:rPr>
                <w:rFonts w:ascii="Calibri" w:hAnsi="Calibri" w:cs="Calibri"/>
                <w:color w:val="000000"/>
                <w:sz w:val="18"/>
                <w:szCs w:val="18"/>
                <w:lang w:val="es-CO" w:eastAsia="es-CO"/>
              </w:rPr>
              <w:t>Porcentaje de avance en el desarrollo de una evaluación para identificar las necesidades técnicas y financieras para construir los estudios de suelos a mayor escala (menores a 50:000).</w:t>
            </w:r>
          </w:p>
        </w:tc>
        <w:tc>
          <w:tcPr>
            <w:tcW w:w="579" w:type="pct"/>
            <w:noWrap/>
            <w:hideMark/>
          </w:tcPr>
          <w:p w14:paraId="4B613BB4" w14:textId="77777777"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62211C6F" w14:textId="77777777"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3BDE2B40" w14:textId="77777777" w:rsidR="00A52064" w:rsidRDefault="00A52064"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p>
          <w:p w14:paraId="04BAA2D3" w14:textId="2B4CC995" w:rsidR="007D523B" w:rsidRPr="009A44F2" w:rsidRDefault="007D523B" w:rsidP="003302B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CO" w:eastAsia="es-CO"/>
              </w:rPr>
            </w:pPr>
            <w:r w:rsidRPr="009A44F2">
              <w:rPr>
                <w:rFonts w:ascii="Calibri" w:hAnsi="Calibri" w:cs="Calibri"/>
                <w:color w:val="000000"/>
                <w:sz w:val="22"/>
                <w:szCs w:val="22"/>
                <w:lang w:val="es-CO" w:eastAsia="es-CO"/>
              </w:rPr>
              <w:t>70%</w:t>
            </w:r>
          </w:p>
        </w:tc>
      </w:tr>
    </w:tbl>
    <w:p w14:paraId="5F2943BC" w14:textId="6B0F7A53" w:rsidR="00E065ED" w:rsidRDefault="00E065ED" w:rsidP="00082083"/>
    <w:p w14:paraId="4BD4B278" w14:textId="39CF8A39" w:rsidR="00964A70" w:rsidRDefault="00964A70" w:rsidP="00082083"/>
    <w:p w14:paraId="69F6845F" w14:textId="31411E48" w:rsidR="00964A70" w:rsidRDefault="00964A70" w:rsidP="00082083"/>
    <w:p w14:paraId="2A338DF8" w14:textId="16DA2675" w:rsidR="00964A70" w:rsidRDefault="00964A70" w:rsidP="00082083"/>
    <w:p w14:paraId="4A02154B" w14:textId="4CF7C054" w:rsidR="00964A70" w:rsidRDefault="00964A70" w:rsidP="00082083"/>
    <w:p w14:paraId="579A2770" w14:textId="4FE7D41F" w:rsidR="00964A70" w:rsidRDefault="00964A70" w:rsidP="00082083"/>
    <w:p w14:paraId="0BC17A56" w14:textId="187EFD40" w:rsidR="00964A70" w:rsidRDefault="00964A70" w:rsidP="00082083"/>
    <w:p w14:paraId="5AC64914" w14:textId="03EE7363" w:rsidR="00964A70" w:rsidRDefault="00964A70" w:rsidP="00082083"/>
    <w:p w14:paraId="6DCD5EC0" w14:textId="7AB8D805" w:rsidR="00964A70" w:rsidRDefault="00964A70" w:rsidP="00082083"/>
    <w:p w14:paraId="204423CA" w14:textId="711DCC7A" w:rsidR="00964A70" w:rsidRDefault="00964A70" w:rsidP="00082083"/>
    <w:p w14:paraId="537FD48E" w14:textId="77777777" w:rsidR="00964A70" w:rsidRDefault="00964A70" w:rsidP="00082083">
      <w:pPr>
        <w:sectPr w:rsidR="00964A70" w:rsidSect="000D3BC2">
          <w:pgSz w:w="12240" w:h="15840" w:code="1"/>
          <w:pgMar w:top="1418" w:right="1701" w:bottom="992" w:left="1276" w:header="709" w:footer="709" w:gutter="0"/>
          <w:cols w:space="708"/>
          <w:docGrid w:linePitch="360"/>
        </w:sectPr>
      </w:pPr>
    </w:p>
    <w:p w14:paraId="1F3A6B32" w14:textId="378063C2" w:rsidR="00964A70" w:rsidRDefault="00964A70" w:rsidP="00082083"/>
    <w:p w14:paraId="32D33BCB" w14:textId="6A5EA9AF" w:rsidR="00964A70" w:rsidRPr="00051CFD" w:rsidRDefault="00964A70" w:rsidP="1978F52C">
      <w:pPr>
        <w:rPr>
          <w:rFonts w:ascii="Arial" w:hAnsi="Arial" w:cs="Arial"/>
          <w:b/>
          <w:bCs/>
          <w:color w:val="000000" w:themeColor="text1"/>
          <w:sz w:val="26"/>
          <w:szCs w:val="26"/>
          <w:lang w:val="es-CO" w:eastAsia="es-CO"/>
        </w:rPr>
      </w:pPr>
      <w:r w:rsidRPr="1978F52C">
        <w:rPr>
          <w:rFonts w:ascii="Arial" w:hAnsi="Arial" w:cs="Arial"/>
          <w:b/>
          <w:bCs/>
        </w:rPr>
        <w:t xml:space="preserve">Anexo </w:t>
      </w:r>
      <w:r w:rsidR="00387064" w:rsidRPr="1978F52C">
        <w:rPr>
          <w:rFonts w:ascii="Arial" w:hAnsi="Arial" w:cs="Arial"/>
          <w:b/>
          <w:bCs/>
        </w:rPr>
        <w:t xml:space="preserve">8 </w:t>
      </w:r>
      <w:r w:rsidR="001D0702" w:rsidRPr="1978F52C">
        <w:rPr>
          <w:rFonts w:ascii="Arial" w:hAnsi="Arial" w:cs="Arial"/>
          <w:b/>
          <w:bCs/>
          <w:color w:val="000000" w:themeColor="text1"/>
          <w:sz w:val="26"/>
          <w:szCs w:val="26"/>
          <w:lang w:val="es-CO" w:eastAsia="es-CO"/>
        </w:rPr>
        <w:t>Alineación Indicadores Del Plan Nacional De Desarrollo 2019-2022 Con Los Objetivos De Desarrollo Sostenible</w:t>
      </w:r>
      <w:r>
        <w:br/>
      </w:r>
    </w:p>
    <w:tbl>
      <w:tblPr>
        <w:tblStyle w:val="Tablaconcuadrcula5oscura-nfasis1"/>
        <w:tblW w:w="14161" w:type="dxa"/>
        <w:tblInd w:w="-436" w:type="dxa"/>
        <w:tblLayout w:type="fixed"/>
        <w:tblCellMar>
          <w:left w:w="70" w:type="dxa"/>
          <w:right w:w="70" w:type="dxa"/>
        </w:tblCellMar>
        <w:tblLook w:val="04A0" w:firstRow="1" w:lastRow="0" w:firstColumn="1" w:lastColumn="0" w:noHBand="0" w:noVBand="1"/>
      </w:tblPr>
      <w:tblGrid>
        <w:gridCol w:w="1702"/>
        <w:gridCol w:w="2077"/>
        <w:gridCol w:w="1734"/>
        <w:gridCol w:w="2557"/>
        <w:gridCol w:w="1854"/>
        <w:gridCol w:w="2257"/>
        <w:gridCol w:w="1980"/>
      </w:tblGrid>
      <w:tr w:rsidR="00874C95" w:rsidRPr="00964A70" w14:paraId="156E57AF" w14:textId="77777777" w:rsidTr="00874C95">
        <w:trPr>
          <w:cnfStyle w:val="100000000000" w:firstRow="1" w:lastRow="0" w:firstColumn="0" w:lastColumn="0" w:oddVBand="0" w:evenVBand="0" w:oddHBand="0" w:evenHBand="0" w:firstRowFirstColumn="0" w:firstRowLastColumn="0" w:lastRowFirstColumn="0" w:lastRowLastColumn="0"/>
          <w:trHeight w:val="1035"/>
          <w:tblHeader/>
        </w:trPr>
        <w:tc>
          <w:tcPr>
            <w:cnfStyle w:val="001000000000" w:firstRow="0" w:lastRow="0" w:firstColumn="1" w:lastColumn="0" w:oddVBand="0" w:evenVBand="0" w:oddHBand="0" w:evenHBand="0" w:firstRowFirstColumn="0" w:firstRowLastColumn="0" w:lastRowFirstColumn="0" w:lastRowLastColumn="0"/>
            <w:tcW w:w="1702" w:type="dxa"/>
            <w:vMerge w:val="restart"/>
            <w:vAlign w:val="center"/>
            <w:hideMark/>
          </w:tcPr>
          <w:p w14:paraId="24B9C2C7" w14:textId="77777777" w:rsidR="00874C95" w:rsidRPr="00964A70" w:rsidRDefault="00874C95" w:rsidP="1978F52C">
            <w:pPr>
              <w:suppressAutoHyphens w:val="0"/>
              <w:jc w:val="center"/>
              <w:rPr>
                <w:rFonts w:ascii="Arial" w:hAnsi="Arial" w:cs="Arial"/>
                <w:lang w:val="es-CO" w:eastAsia="es-CO"/>
              </w:rPr>
            </w:pPr>
            <w:r w:rsidRPr="1978F52C">
              <w:rPr>
                <w:rFonts w:ascii="Arial" w:hAnsi="Arial" w:cs="Arial"/>
                <w:lang w:val="es-CO" w:eastAsia="es-CO"/>
              </w:rPr>
              <w:t>PACTOS DEL PND</w:t>
            </w:r>
          </w:p>
        </w:tc>
        <w:tc>
          <w:tcPr>
            <w:tcW w:w="2077" w:type="dxa"/>
            <w:vMerge w:val="restart"/>
            <w:vAlign w:val="center"/>
            <w:hideMark/>
          </w:tcPr>
          <w:p w14:paraId="05722157" w14:textId="77777777" w:rsidR="00874C95" w:rsidRPr="00964A70" w:rsidRDefault="00874C95" w:rsidP="00964A7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CO" w:eastAsia="es-CO"/>
              </w:rPr>
            </w:pPr>
            <w:r w:rsidRPr="00964A70">
              <w:rPr>
                <w:rFonts w:ascii="Arial" w:hAnsi="Arial" w:cs="Arial"/>
                <w:lang w:val="es-CO" w:eastAsia="es-CO"/>
              </w:rPr>
              <w:t>INDICADORES</w:t>
            </w:r>
          </w:p>
        </w:tc>
        <w:tc>
          <w:tcPr>
            <w:tcW w:w="1734" w:type="dxa"/>
            <w:vMerge w:val="restart"/>
            <w:vAlign w:val="center"/>
            <w:hideMark/>
          </w:tcPr>
          <w:p w14:paraId="0675C04E" w14:textId="77777777" w:rsidR="00874C95" w:rsidRPr="00964A70" w:rsidRDefault="00874C95" w:rsidP="00964A7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CO" w:eastAsia="es-CO"/>
              </w:rPr>
            </w:pPr>
            <w:r w:rsidRPr="00964A70">
              <w:rPr>
                <w:rFonts w:ascii="Arial" w:hAnsi="Arial" w:cs="Arial"/>
                <w:lang w:val="es-CO" w:eastAsia="es-CO"/>
              </w:rPr>
              <w:t>ODS PRINCIPAL ASOCIADO</w:t>
            </w:r>
          </w:p>
        </w:tc>
        <w:tc>
          <w:tcPr>
            <w:tcW w:w="2557" w:type="dxa"/>
            <w:vMerge w:val="restart"/>
            <w:vAlign w:val="center"/>
            <w:hideMark/>
          </w:tcPr>
          <w:p w14:paraId="6E5F1E90" w14:textId="77777777" w:rsidR="00874C95" w:rsidRPr="00964A70" w:rsidRDefault="00874C95" w:rsidP="00964A7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CO" w:eastAsia="es-CO"/>
              </w:rPr>
            </w:pPr>
            <w:r w:rsidRPr="00964A70">
              <w:rPr>
                <w:rFonts w:ascii="Arial" w:hAnsi="Arial" w:cs="Arial"/>
                <w:lang w:val="es-CO" w:eastAsia="es-CO"/>
              </w:rPr>
              <w:t>META ODS PRINCIPAL ASOCIADO</w:t>
            </w:r>
          </w:p>
        </w:tc>
        <w:tc>
          <w:tcPr>
            <w:tcW w:w="1854" w:type="dxa"/>
            <w:vMerge w:val="restart"/>
            <w:vAlign w:val="center"/>
            <w:hideMark/>
          </w:tcPr>
          <w:p w14:paraId="52247D49" w14:textId="77777777" w:rsidR="00874C95" w:rsidRPr="00964A70" w:rsidRDefault="00874C95" w:rsidP="00964A7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CO" w:eastAsia="es-CO"/>
              </w:rPr>
            </w:pPr>
            <w:r w:rsidRPr="00964A70">
              <w:rPr>
                <w:rFonts w:ascii="Arial" w:hAnsi="Arial" w:cs="Arial"/>
                <w:lang w:val="es-CO" w:eastAsia="es-CO"/>
              </w:rPr>
              <w:t>ODS SECUNDARIO ASOCIADO</w:t>
            </w:r>
          </w:p>
        </w:tc>
        <w:tc>
          <w:tcPr>
            <w:tcW w:w="2257" w:type="dxa"/>
            <w:vMerge w:val="restart"/>
            <w:vAlign w:val="center"/>
            <w:hideMark/>
          </w:tcPr>
          <w:p w14:paraId="5CE746D7" w14:textId="77777777" w:rsidR="00874C95" w:rsidRPr="00964A70" w:rsidRDefault="00874C95" w:rsidP="00964A7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CO" w:eastAsia="es-CO"/>
              </w:rPr>
            </w:pPr>
            <w:r w:rsidRPr="00964A70">
              <w:rPr>
                <w:rFonts w:ascii="Arial" w:hAnsi="Arial" w:cs="Arial"/>
                <w:lang w:val="es-CO" w:eastAsia="es-CO"/>
              </w:rPr>
              <w:t>META ODS SECUNDARIO ASOCIADO</w:t>
            </w:r>
          </w:p>
        </w:tc>
        <w:tc>
          <w:tcPr>
            <w:tcW w:w="1980" w:type="dxa"/>
            <w:vMerge w:val="restart"/>
            <w:vAlign w:val="center"/>
            <w:hideMark/>
          </w:tcPr>
          <w:p w14:paraId="2F958078" w14:textId="77777777" w:rsidR="00874C95" w:rsidRPr="00964A70" w:rsidRDefault="00874C95" w:rsidP="00964A7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s-CO" w:eastAsia="es-CO"/>
              </w:rPr>
            </w:pPr>
            <w:r w:rsidRPr="00964A70">
              <w:rPr>
                <w:rFonts w:ascii="Arial" w:hAnsi="Arial" w:cs="Arial"/>
                <w:lang w:val="es-CO" w:eastAsia="es-CO"/>
              </w:rPr>
              <w:t xml:space="preserve">RESPONSABLE </w:t>
            </w:r>
          </w:p>
        </w:tc>
      </w:tr>
      <w:tr w:rsidR="00874C95" w:rsidRPr="00964A70" w14:paraId="45791B1A" w14:textId="77777777" w:rsidTr="00874C95">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02" w:type="dxa"/>
            <w:vMerge/>
            <w:vAlign w:val="center"/>
            <w:hideMark/>
          </w:tcPr>
          <w:p w14:paraId="4526911E" w14:textId="77777777" w:rsidR="00874C95" w:rsidRPr="00964A70" w:rsidRDefault="00874C95" w:rsidP="00964A70">
            <w:pPr>
              <w:suppressAutoHyphens w:val="0"/>
              <w:rPr>
                <w:rFonts w:ascii="Arial" w:hAnsi="Arial" w:cs="Arial"/>
                <w:color w:val="000000"/>
                <w:sz w:val="28"/>
                <w:szCs w:val="28"/>
                <w:lang w:val="es-CO" w:eastAsia="es-CO"/>
              </w:rPr>
            </w:pPr>
          </w:p>
        </w:tc>
        <w:tc>
          <w:tcPr>
            <w:tcW w:w="2077" w:type="dxa"/>
            <w:vMerge/>
            <w:vAlign w:val="center"/>
            <w:hideMark/>
          </w:tcPr>
          <w:p w14:paraId="7399FCBE" w14:textId="77777777" w:rsidR="00874C95" w:rsidRPr="00964A70" w:rsidRDefault="00874C95" w:rsidP="00964A70">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s-CO" w:eastAsia="es-CO"/>
              </w:rPr>
            </w:pPr>
          </w:p>
        </w:tc>
        <w:tc>
          <w:tcPr>
            <w:tcW w:w="1734" w:type="dxa"/>
            <w:vMerge/>
            <w:vAlign w:val="center"/>
            <w:hideMark/>
          </w:tcPr>
          <w:p w14:paraId="758204D9" w14:textId="77777777" w:rsidR="00874C95" w:rsidRPr="00964A70" w:rsidRDefault="00874C95" w:rsidP="00964A70">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s-CO" w:eastAsia="es-CO"/>
              </w:rPr>
            </w:pPr>
          </w:p>
        </w:tc>
        <w:tc>
          <w:tcPr>
            <w:tcW w:w="2557" w:type="dxa"/>
            <w:vMerge/>
            <w:vAlign w:val="center"/>
            <w:hideMark/>
          </w:tcPr>
          <w:p w14:paraId="1800F48B" w14:textId="77777777" w:rsidR="00874C95" w:rsidRPr="00964A70" w:rsidRDefault="00874C95" w:rsidP="00964A70">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s-CO" w:eastAsia="es-CO"/>
              </w:rPr>
            </w:pPr>
          </w:p>
        </w:tc>
        <w:tc>
          <w:tcPr>
            <w:tcW w:w="1854" w:type="dxa"/>
            <w:vMerge/>
            <w:vAlign w:val="center"/>
            <w:hideMark/>
          </w:tcPr>
          <w:p w14:paraId="77B227C6" w14:textId="77777777" w:rsidR="00874C95" w:rsidRPr="00964A70" w:rsidRDefault="00874C95" w:rsidP="00964A70">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s-CO" w:eastAsia="es-CO"/>
              </w:rPr>
            </w:pPr>
          </w:p>
        </w:tc>
        <w:tc>
          <w:tcPr>
            <w:tcW w:w="2257" w:type="dxa"/>
            <w:vMerge/>
            <w:vAlign w:val="center"/>
            <w:hideMark/>
          </w:tcPr>
          <w:p w14:paraId="08ACC860" w14:textId="77777777" w:rsidR="00874C95" w:rsidRPr="00964A70" w:rsidRDefault="00874C95" w:rsidP="00964A70">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s-CO" w:eastAsia="es-CO"/>
              </w:rPr>
            </w:pPr>
          </w:p>
        </w:tc>
        <w:tc>
          <w:tcPr>
            <w:tcW w:w="1980" w:type="dxa"/>
            <w:vMerge/>
            <w:vAlign w:val="center"/>
            <w:hideMark/>
          </w:tcPr>
          <w:p w14:paraId="678FBEA6" w14:textId="77777777" w:rsidR="00874C95" w:rsidRPr="00964A70" w:rsidRDefault="00874C95" w:rsidP="00964A70">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s-CO" w:eastAsia="es-CO"/>
              </w:rPr>
            </w:pPr>
          </w:p>
        </w:tc>
      </w:tr>
      <w:tr w:rsidR="00874C95" w:rsidRPr="00964A70" w14:paraId="3ECD1385" w14:textId="77777777" w:rsidTr="00874C95">
        <w:trPr>
          <w:cnfStyle w:val="000000100000" w:firstRow="0" w:lastRow="0" w:firstColumn="0" w:lastColumn="0" w:oddVBand="0" w:evenVBand="0" w:oddHBand="1" w:evenHBand="0" w:firstRowFirstColumn="0" w:firstRowLastColumn="0" w:lastRowFirstColumn="0" w:lastRowLastColumn="0"/>
          <w:trHeight w:val="4530"/>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5211842B"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t>XVI. Pacto por la descentralización: conectar territorios, gobiernos y poblaciones</w:t>
            </w:r>
          </w:p>
        </w:tc>
        <w:tc>
          <w:tcPr>
            <w:tcW w:w="2077" w:type="dxa"/>
            <w:vAlign w:val="center"/>
            <w:hideMark/>
          </w:tcPr>
          <w:p w14:paraId="050849A7"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Porcentaje del área geográfica con cartografía básica a las escalas y con la temporalidad adecuadas</w:t>
            </w:r>
          </w:p>
        </w:tc>
        <w:tc>
          <w:tcPr>
            <w:tcW w:w="1734" w:type="dxa"/>
            <w:vAlign w:val="center"/>
            <w:hideMark/>
          </w:tcPr>
          <w:p w14:paraId="29FE51F4"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1C9ABFA8"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77B7447A"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11. Lograr que las ciudades y los asentamientos humanos sean inclusivos, seguros, resilientes y sostenibles</w:t>
            </w:r>
          </w:p>
        </w:tc>
        <w:tc>
          <w:tcPr>
            <w:tcW w:w="2257" w:type="dxa"/>
            <w:vAlign w:val="center"/>
            <w:hideMark/>
          </w:tcPr>
          <w:p w14:paraId="4CCB0237"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11.b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tc>
        <w:tc>
          <w:tcPr>
            <w:tcW w:w="1980" w:type="dxa"/>
            <w:noWrap/>
            <w:vAlign w:val="center"/>
            <w:hideMark/>
          </w:tcPr>
          <w:p w14:paraId="2320E89A"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Subdirección de Geografía y Cartografía </w:t>
            </w:r>
          </w:p>
        </w:tc>
      </w:tr>
      <w:tr w:rsidR="00874C95" w:rsidRPr="00964A70" w14:paraId="4CCF2D27" w14:textId="77777777" w:rsidTr="00874C95">
        <w:trPr>
          <w:trHeight w:val="3249"/>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5C72A257"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lastRenderedPageBreak/>
              <w:t>XVI. Pacto por la descentralización: conectar territorios, gobiernos y poblaciones</w:t>
            </w:r>
          </w:p>
        </w:tc>
        <w:tc>
          <w:tcPr>
            <w:tcW w:w="2077" w:type="dxa"/>
            <w:vAlign w:val="center"/>
            <w:hideMark/>
          </w:tcPr>
          <w:p w14:paraId="34CAD952"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Porcentaje del área geográfica con catastro actualizado  </w:t>
            </w:r>
          </w:p>
        </w:tc>
        <w:tc>
          <w:tcPr>
            <w:tcW w:w="1734" w:type="dxa"/>
            <w:vAlign w:val="center"/>
            <w:hideMark/>
          </w:tcPr>
          <w:p w14:paraId="64FFDFFA"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474054B5"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09FE8A42"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 Promover sociedades, justas, pacíficas e inclusivas</w:t>
            </w:r>
          </w:p>
        </w:tc>
        <w:tc>
          <w:tcPr>
            <w:tcW w:w="2257" w:type="dxa"/>
            <w:vAlign w:val="center"/>
            <w:hideMark/>
          </w:tcPr>
          <w:p w14:paraId="050ACC0A"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16.3 Promover el estado de derecho en los planos nacional e internacional y garantizar la igualdad de acceso a la justicia para todos</w:t>
            </w:r>
          </w:p>
        </w:tc>
        <w:tc>
          <w:tcPr>
            <w:tcW w:w="1980" w:type="dxa"/>
            <w:noWrap/>
            <w:vAlign w:val="center"/>
            <w:hideMark/>
          </w:tcPr>
          <w:p w14:paraId="0A4248BE"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Subdirección de Catastro</w:t>
            </w:r>
          </w:p>
        </w:tc>
      </w:tr>
      <w:tr w:rsidR="00874C95" w:rsidRPr="00964A70" w14:paraId="15E4566F" w14:textId="77777777" w:rsidTr="009A5495">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430405E9"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t>XVI. Pacto por la descentralización: conectar territorios, gobiernos y poblaciones</w:t>
            </w:r>
          </w:p>
        </w:tc>
        <w:tc>
          <w:tcPr>
            <w:tcW w:w="2077" w:type="dxa"/>
            <w:vAlign w:val="center"/>
            <w:hideMark/>
          </w:tcPr>
          <w:p w14:paraId="0C63A632"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Porcentaje del área geográfica con caracterización geográfica</w:t>
            </w:r>
          </w:p>
        </w:tc>
        <w:tc>
          <w:tcPr>
            <w:tcW w:w="1734" w:type="dxa"/>
            <w:vAlign w:val="center"/>
            <w:hideMark/>
          </w:tcPr>
          <w:p w14:paraId="65EB8AE1"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183BB4DB"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4595E43D"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11. Lograr que las ciudades y los asentamientos humanos sean inclusivos, seguros, resilientes y sostenibles</w:t>
            </w:r>
          </w:p>
        </w:tc>
        <w:tc>
          <w:tcPr>
            <w:tcW w:w="2257" w:type="dxa"/>
            <w:vAlign w:val="center"/>
            <w:hideMark/>
          </w:tcPr>
          <w:p w14:paraId="2261D838"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11.b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w:t>
            </w:r>
            <w:r w:rsidRPr="00964A70">
              <w:rPr>
                <w:rFonts w:ascii="Arial" w:hAnsi="Arial" w:cs="Arial"/>
                <w:color w:val="000000"/>
                <w:sz w:val="18"/>
                <w:szCs w:val="18"/>
                <w:lang w:val="es-CO" w:eastAsia="es-CO"/>
              </w:rPr>
              <w:lastRenderedPageBreak/>
              <w:t>riesgos de desastre a todos los niveles</w:t>
            </w:r>
          </w:p>
        </w:tc>
        <w:tc>
          <w:tcPr>
            <w:tcW w:w="1980" w:type="dxa"/>
            <w:noWrap/>
            <w:vAlign w:val="center"/>
            <w:hideMark/>
          </w:tcPr>
          <w:p w14:paraId="1EB0B0F1"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lastRenderedPageBreak/>
              <w:t xml:space="preserve">Subdirección de Geografía y Cartografía </w:t>
            </w:r>
          </w:p>
        </w:tc>
      </w:tr>
      <w:tr w:rsidR="00874C95" w:rsidRPr="00964A70" w14:paraId="1F0824C9" w14:textId="77777777" w:rsidTr="00874C95">
        <w:trPr>
          <w:trHeight w:val="3391"/>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73D49466" w14:textId="77777777" w:rsidR="00874C95" w:rsidRPr="00964A70" w:rsidRDefault="00874C95" w:rsidP="1978F52C">
            <w:pPr>
              <w:suppressAutoHyphens w:val="0"/>
              <w:jc w:val="center"/>
              <w:rPr>
                <w:rFonts w:ascii="Arial" w:hAnsi="Arial" w:cs="Arial"/>
                <w:sz w:val="18"/>
                <w:szCs w:val="18"/>
                <w:lang w:val="es-CO" w:eastAsia="es-CO"/>
              </w:rPr>
            </w:pPr>
            <w:r>
              <w:br/>
            </w:r>
            <w:r w:rsidRPr="1978F52C">
              <w:rPr>
                <w:rFonts w:ascii="Arial" w:hAnsi="Arial" w:cs="Arial"/>
                <w:sz w:val="18"/>
                <w:szCs w:val="18"/>
                <w:lang w:val="es-CO" w:eastAsia="es-CO"/>
              </w:rPr>
              <w:t>XI.    Pacto por la Construcción de Paz: Cultura de la legalidad, convivencia, estabilización y víctimas</w:t>
            </w:r>
            <w:r>
              <w:br/>
            </w:r>
            <w:r>
              <w:br/>
            </w:r>
            <w:r>
              <w:br/>
            </w:r>
            <w:r w:rsidRPr="1978F52C">
              <w:rPr>
                <w:rFonts w:ascii="Arial" w:hAnsi="Arial" w:cs="Arial"/>
                <w:sz w:val="18"/>
                <w:szCs w:val="18"/>
                <w:lang w:val="es-CO" w:eastAsia="es-CO"/>
              </w:rPr>
              <w:t>XVI. Pacto por la descentralización: conectar territorios, gobiernos y poblaciones</w:t>
            </w:r>
          </w:p>
        </w:tc>
        <w:tc>
          <w:tcPr>
            <w:tcW w:w="2077" w:type="dxa"/>
            <w:vAlign w:val="center"/>
            <w:hideMark/>
          </w:tcPr>
          <w:p w14:paraId="3D4DF01C"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Porcentaje de área geográfica en municipios PDET con catastro actualizado</w:t>
            </w:r>
          </w:p>
        </w:tc>
        <w:tc>
          <w:tcPr>
            <w:tcW w:w="1734" w:type="dxa"/>
            <w:vAlign w:val="center"/>
            <w:hideMark/>
          </w:tcPr>
          <w:p w14:paraId="7201411A"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352B87F8"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620C02F1"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 Promover sociedades, justas, pacíficas e inclusivas</w:t>
            </w:r>
          </w:p>
        </w:tc>
        <w:tc>
          <w:tcPr>
            <w:tcW w:w="2257" w:type="dxa"/>
            <w:vAlign w:val="center"/>
            <w:hideMark/>
          </w:tcPr>
          <w:p w14:paraId="01D9CD31"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16.3 Promover el estado de derecho en los planos nacional e internacional y garantizar la igualdad de acceso a la justicia para todos</w:t>
            </w:r>
          </w:p>
        </w:tc>
        <w:tc>
          <w:tcPr>
            <w:tcW w:w="1980" w:type="dxa"/>
            <w:vAlign w:val="center"/>
            <w:hideMark/>
          </w:tcPr>
          <w:p w14:paraId="1BA18B06"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Subdirección de Catastro </w:t>
            </w:r>
          </w:p>
        </w:tc>
      </w:tr>
      <w:tr w:rsidR="00874C95" w:rsidRPr="00964A70" w14:paraId="4C39131E" w14:textId="77777777" w:rsidTr="00874C95">
        <w:trPr>
          <w:cnfStyle w:val="000000100000" w:firstRow="0" w:lastRow="0" w:firstColumn="0" w:lastColumn="0" w:oddVBand="0" w:evenVBand="0" w:oddHBand="1" w:evenHBand="0" w:firstRowFirstColumn="0" w:firstRowLastColumn="0" w:lastRowFirstColumn="0" w:lastRowLastColumn="0"/>
          <w:trHeight w:val="3855"/>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1677F389"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lastRenderedPageBreak/>
              <w:t>XVI. Pacto por la descentralización: conectar territorios, gobiernos y poblaciones</w:t>
            </w:r>
          </w:p>
        </w:tc>
        <w:tc>
          <w:tcPr>
            <w:tcW w:w="2077" w:type="dxa"/>
            <w:vAlign w:val="center"/>
            <w:hideMark/>
          </w:tcPr>
          <w:p w14:paraId="12C6914F"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val="es-CO" w:eastAsia="es-CO"/>
              </w:rPr>
            </w:pPr>
            <w:r w:rsidRPr="00964A70">
              <w:rPr>
                <w:rFonts w:ascii="Arial" w:hAnsi="Arial" w:cs="Arial"/>
                <w:b/>
                <w:bCs/>
                <w:color w:val="000000"/>
                <w:sz w:val="18"/>
                <w:szCs w:val="18"/>
                <w:lang w:val="es-CO" w:eastAsia="es-CO"/>
              </w:rPr>
              <w:t xml:space="preserve">Porcentaje de implementación del Sistema Nacional de Información de Catastro Multipropósito </w:t>
            </w:r>
          </w:p>
        </w:tc>
        <w:tc>
          <w:tcPr>
            <w:tcW w:w="1734" w:type="dxa"/>
            <w:vAlign w:val="center"/>
            <w:hideMark/>
          </w:tcPr>
          <w:p w14:paraId="66C14290"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1F23775D"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2EA6F797"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 Promover sociedades, justas, pacíficas e inclusivas</w:t>
            </w:r>
          </w:p>
        </w:tc>
        <w:tc>
          <w:tcPr>
            <w:tcW w:w="2257" w:type="dxa"/>
            <w:vAlign w:val="center"/>
            <w:hideMark/>
          </w:tcPr>
          <w:p w14:paraId="5675164C"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16.6 Crear a todos los niveles instituciones eficaces y transparentes que rindan cuentas</w:t>
            </w:r>
          </w:p>
        </w:tc>
        <w:tc>
          <w:tcPr>
            <w:tcW w:w="1980" w:type="dxa"/>
            <w:vAlign w:val="center"/>
            <w:hideMark/>
          </w:tcPr>
          <w:p w14:paraId="64E55586"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Oficina de Informática y Telecomunicaciones</w:t>
            </w:r>
          </w:p>
        </w:tc>
      </w:tr>
      <w:tr w:rsidR="00874C95" w:rsidRPr="00964A70" w14:paraId="29766560" w14:textId="77777777" w:rsidTr="00874C95">
        <w:trPr>
          <w:trHeight w:val="3249"/>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449F4369"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t>XVI. Pacto por la descentralización: conectar territorios, gobiernos y poblaciones</w:t>
            </w:r>
          </w:p>
        </w:tc>
        <w:tc>
          <w:tcPr>
            <w:tcW w:w="2077" w:type="dxa"/>
            <w:vAlign w:val="center"/>
            <w:hideMark/>
          </w:tcPr>
          <w:p w14:paraId="2CE9E0FF"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Gestores catastrales habilitados</w:t>
            </w:r>
          </w:p>
        </w:tc>
        <w:tc>
          <w:tcPr>
            <w:tcW w:w="1734" w:type="dxa"/>
            <w:vAlign w:val="center"/>
            <w:hideMark/>
          </w:tcPr>
          <w:p w14:paraId="236965EA"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1D777C3B"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0BE59C15"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 Promover sociedades, justas, pacíficas e inclusivas</w:t>
            </w:r>
          </w:p>
        </w:tc>
        <w:tc>
          <w:tcPr>
            <w:tcW w:w="2257" w:type="dxa"/>
            <w:vAlign w:val="center"/>
            <w:hideMark/>
          </w:tcPr>
          <w:p w14:paraId="02A19166"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16.3 Promover el estado de derecho en los planos nacional e internacional y garantizar la igualdad de acceso a la justicia para todos</w:t>
            </w:r>
          </w:p>
        </w:tc>
        <w:tc>
          <w:tcPr>
            <w:tcW w:w="1980" w:type="dxa"/>
            <w:vAlign w:val="center"/>
            <w:hideMark/>
          </w:tcPr>
          <w:p w14:paraId="0B539946"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Subdirección de Catastro </w:t>
            </w:r>
          </w:p>
        </w:tc>
      </w:tr>
      <w:tr w:rsidR="00874C95" w:rsidRPr="00964A70" w14:paraId="67EAB732" w14:textId="77777777" w:rsidTr="00874C95">
        <w:trPr>
          <w:cnfStyle w:val="000000100000" w:firstRow="0" w:lastRow="0" w:firstColumn="0" w:lastColumn="0" w:oddVBand="0" w:evenVBand="0" w:oddHBand="1" w:evenHBand="0" w:firstRowFirstColumn="0" w:firstRowLastColumn="0" w:lastRowFirstColumn="0" w:lastRowLastColumn="0"/>
          <w:trHeight w:val="4245"/>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3E1BEB94"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lastRenderedPageBreak/>
              <w:t>XVI. Pacto por la descentralización: conectar territorios, gobiernos y poblaciones</w:t>
            </w:r>
          </w:p>
        </w:tc>
        <w:tc>
          <w:tcPr>
            <w:tcW w:w="2077" w:type="dxa"/>
            <w:vAlign w:val="center"/>
            <w:hideMark/>
          </w:tcPr>
          <w:p w14:paraId="50296AD6"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roofErr w:type="spellStart"/>
            <w:r w:rsidRPr="00964A70">
              <w:rPr>
                <w:rFonts w:ascii="Arial" w:hAnsi="Arial" w:cs="Arial"/>
                <w:color w:val="000000"/>
                <w:sz w:val="18"/>
                <w:szCs w:val="18"/>
                <w:lang w:val="es-CO" w:eastAsia="es-CO"/>
              </w:rPr>
              <w:t>Geoservicios</w:t>
            </w:r>
            <w:proofErr w:type="spellEnd"/>
            <w:r w:rsidRPr="00964A70">
              <w:rPr>
                <w:rFonts w:ascii="Arial" w:hAnsi="Arial" w:cs="Arial"/>
                <w:color w:val="000000"/>
                <w:sz w:val="18"/>
                <w:szCs w:val="18"/>
                <w:lang w:val="es-CO" w:eastAsia="es-CO"/>
              </w:rPr>
              <w:t xml:space="preserve"> publicados y disponibles</w:t>
            </w:r>
          </w:p>
        </w:tc>
        <w:tc>
          <w:tcPr>
            <w:tcW w:w="1734" w:type="dxa"/>
            <w:vAlign w:val="center"/>
            <w:hideMark/>
          </w:tcPr>
          <w:p w14:paraId="5FF482A2"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42447A76"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581AD323"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11. Lograr que las ciudades y los asentamientos humanos sean inclusivos, seguros, resilientes y sostenibles</w:t>
            </w:r>
          </w:p>
        </w:tc>
        <w:tc>
          <w:tcPr>
            <w:tcW w:w="2257" w:type="dxa"/>
            <w:vAlign w:val="center"/>
            <w:hideMark/>
          </w:tcPr>
          <w:p w14:paraId="1822D07E"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11.b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tc>
        <w:tc>
          <w:tcPr>
            <w:tcW w:w="1980" w:type="dxa"/>
            <w:noWrap/>
            <w:vAlign w:val="center"/>
            <w:hideMark/>
          </w:tcPr>
          <w:p w14:paraId="0AA51F09"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CIAF</w:t>
            </w:r>
          </w:p>
        </w:tc>
      </w:tr>
      <w:tr w:rsidR="00874C95" w:rsidRPr="00964A70" w14:paraId="742CA3DC" w14:textId="77777777" w:rsidTr="00874C95">
        <w:trPr>
          <w:trHeight w:val="2540"/>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3282F52C"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t xml:space="preserve">XII. Pacto por la equidad de oportunidades para grupos étnicos: indígenas, negros, afrocolombianos, raizales, palenqueros y </w:t>
            </w:r>
            <w:proofErr w:type="spellStart"/>
            <w:r w:rsidRPr="1978F52C">
              <w:rPr>
                <w:rFonts w:ascii="Arial" w:hAnsi="Arial" w:cs="Arial"/>
                <w:sz w:val="18"/>
                <w:szCs w:val="18"/>
                <w:lang w:val="es-CO" w:eastAsia="es-CO"/>
              </w:rPr>
              <w:t>Rrom</w:t>
            </w:r>
            <w:proofErr w:type="spellEnd"/>
          </w:p>
        </w:tc>
        <w:tc>
          <w:tcPr>
            <w:tcW w:w="2077" w:type="dxa"/>
            <w:vAlign w:val="center"/>
            <w:hideMark/>
          </w:tcPr>
          <w:p w14:paraId="65046410"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Porcentaje de implementación del programa marco de operación del sistema de información Geográfico -SIG (SIG </w:t>
            </w:r>
            <w:proofErr w:type="spellStart"/>
            <w:r w:rsidRPr="00964A70">
              <w:rPr>
                <w:rFonts w:ascii="Arial" w:hAnsi="Arial" w:cs="Arial"/>
                <w:color w:val="000000"/>
                <w:sz w:val="18"/>
                <w:szCs w:val="18"/>
                <w:lang w:val="es-CO" w:eastAsia="es-CO"/>
              </w:rPr>
              <w:t>Indigena</w:t>
            </w:r>
            <w:proofErr w:type="spellEnd"/>
            <w:r w:rsidRPr="00964A70">
              <w:rPr>
                <w:rFonts w:ascii="Arial" w:hAnsi="Arial" w:cs="Arial"/>
                <w:color w:val="000000"/>
                <w:sz w:val="18"/>
                <w:szCs w:val="18"/>
                <w:lang w:val="es-CO" w:eastAsia="es-CO"/>
              </w:rPr>
              <w:t>)</w:t>
            </w:r>
          </w:p>
        </w:tc>
        <w:tc>
          <w:tcPr>
            <w:tcW w:w="1734" w:type="dxa"/>
            <w:vAlign w:val="center"/>
            <w:hideMark/>
          </w:tcPr>
          <w:p w14:paraId="747F93CC"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9. Construir infraestructuras resilientes, promover la industrialización inclusiva y sostenible y fomentar la innovación</w:t>
            </w:r>
          </w:p>
        </w:tc>
        <w:tc>
          <w:tcPr>
            <w:tcW w:w="2557" w:type="dxa"/>
            <w:vAlign w:val="center"/>
            <w:hideMark/>
          </w:tcPr>
          <w:p w14:paraId="5D55FF14"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9.b Apoyar el desarrollo de tecnologías, la investigación y la innovación nacionales en los países en desarrollo, incluso garantizando un entorno normativo propicio a la diversificación industrial y la adición de valor a los productos básicos, entre otras cosas</w:t>
            </w:r>
          </w:p>
        </w:tc>
        <w:tc>
          <w:tcPr>
            <w:tcW w:w="1854" w:type="dxa"/>
            <w:vAlign w:val="center"/>
            <w:hideMark/>
          </w:tcPr>
          <w:p w14:paraId="472799C7"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 Promover sociedades, justas, pacíficas e inclusivas</w:t>
            </w:r>
          </w:p>
        </w:tc>
        <w:tc>
          <w:tcPr>
            <w:tcW w:w="2257" w:type="dxa"/>
            <w:vAlign w:val="center"/>
            <w:hideMark/>
          </w:tcPr>
          <w:p w14:paraId="55433644"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16.7 Garantizar la adopción en todos los niveles de decisiones inclusivas, participativas y representativas que respondan a las necesidades</w:t>
            </w:r>
          </w:p>
        </w:tc>
        <w:tc>
          <w:tcPr>
            <w:tcW w:w="1980" w:type="dxa"/>
            <w:noWrap/>
            <w:vAlign w:val="center"/>
            <w:hideMark/>
          </w:tcPr>
          <w:p w14:paraId="0E85B9C7"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CIAF</w:t>
            </w:r>
          </w:p>
        </w:tc>
      </w:tr>
      <w:tr w:rsidR="00874C95" w:rsidRPr="00964A70" w14:paraId="3FFCC99E" w14:textId="77777777" w:rsidTr="00874C95">
        <w:trPr>
          <w:cnfStyle w:val="000000100000" w:firstRow="0" w:lastRow="0" w:firstColumn="0" w:lastColumn="0" w:oddVBand="0" w:evenVBand="0" w:oddHBand="1" w:evenHBand="0" w:firstRowFirstColumn="0" w:firstRowLastColumn="0" w:lastRowFirstColumn="0" w:lastRowLastColumn="0"/>
          <w:trHeight w:val="3510"/>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6F972CF3"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lastRenderedPageBreak/>
              <w:t>XVI. Pacto por la descentralización: conectar territorios, gobiernos y poblaciones</w:t>
            </w:r>
          </w:p>
        </w:tc>
        <w:tc>
          <w:tcPr>
            <w:tcW w:w="2077" w:type="dxa"/>
            <w:vAlign w:val="center"/>
            <w:hideMark/>
          </w:tcPr>
          <w:p w14:paraId="15A45433"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Servicio de análisis químicos, físicos, mineralógicos y biológicos de suelos</w:t>
            </w:r>
          </w:p>
        </w:tc>
        <w:tc>
          <w:tcPr>
            <w:tcW w:w="1734" w:type="dxa"/>
            <w:vAlign w:val="center"/>
            <w:hideMark/>
          </w:tcPr>
          <w:p w14:paraId="5C3EEDFC"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2. Poner fin al hambre, lograr la seguridad alimentaria y la mejora de la nutrición y promover la agricultura sostenible</w:t>
            </w:r>
          </w:p>
        </w:tc>
        <w:tc>
          <w:tcPr>
            <w:tcW w:w="2557" w:type="dxa"/>
            <w:vAlign w:val="center"/>
            <w:hideMark/>
          </w:tcPr>
          <w:p w14:paraId="753CC4FE"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proofErr w:type="gramStart"/>
            <w:r w:rsidRPr="00964A70">
              <w:rPr>
                <w:rFonts w:ascii="Arial" w:hAnsi="Arial" w:cs="Arial"/>
                <w:color w:val="000000"/>
                <w:sz w:val="18"/>
                <w:szCs w:val="18"/>
                <w:lang w:val="es-CO" w:eastAsia="es-CO"/>
              </w:rPr>
              <w:t>2.4  Para</w:t>
            </w:r>
            <w:proofErr w:type="gramEnd"/>
            <w:r w:rsidRPr="00964A70">
              <w:rPr>
                <w:rFonts w:ascii="Arial" w:hAnsi="Arial" w:cs="Arial"/>
                <w:color w:val="000000"/>
                <w:sz w:val="18"/>
                <w:szCs w:val="18"/>
                <w:lang w:val="es-CO" w:eastAsia="es-CO"/>
              </w:rPr>
              <w:t xml:space="preserve">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p>
        </w:tc>
        <w:tc>
          <w:tcPr>
            <w:tcW w:w="1854" w:type="dxa"/>
            <w:vAlign w:val="center"/>
            <w:hideMark/>
          </w:tcPr>
          <w:p w14:paraId="375E4C6B"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12. Garantizar modalidades de consumo y producción sostenibles</w:t>
            </w:r>
          </w:p>
        </w:tc>
        <w:tc>
          <w:tcPr>
            <w:tcW w:w="2257" w:type="dxa"/>
            <w:vAlign w:val="center"/>
            <w:hideMark/>
          </w:tcPr>
          <w:p w14:paraId="37A6805C"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12.2 De aquí a 2030, lograr la gestión sostenible y el uso eficiente de los recursos naturales</w:t>
            </w:r>
          </w:p>
        </w:tc>
        <w:tc>
          <w:tcPr>
            <w:tcW w:w="1980" w:type="dxa"/>
            <w:vAlign w:val="center"/>
            <w:hideMark/>
          </w:tcPr>
          <w:p w14:paraId="09971AF3" w14:textId="77777777" w:rsidR="00874C95" w:rsidRPr="00964A70" w:rsidRDefault="00874C95" w:rsidP="00964A70">
            <w:pPr>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Agrología</w:t>
            </w:r>
          </w:p>
        </w:tc>
      </w:tr>
      <w:tr w:rsidR="00874C95" w:rsidRPr="00964A70" w14:paraId="1A40B2F8" w14:textId="77777777" w:rsidTr="00874C95">
        <w:trPr>
          <w:trHeight w:val="2955"/>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5FCF7D66" w14:textId="77777777" w:rsidR="00874C95" w:rsidRPr="00964A70" w:rsidRDefault="00874C95" w:rsidP="1978F52C">
            <w:pPr>
              <w:suppressAutoHyphens w:val="0"/>
              <w:jc w:val="center"/>
              <w:rPr>
                <w:rFonts w:ascii="Arial" w:hAnsi="Arial" w:cs="Arial"/>
                <w:sz w:val="18"/>
                <w:szCs w:val="18"/>
                <w:lang w:val="es-CO" w:eastAsia="es-CO"/>
              </w:rPr>
            </w:pPr>
            <w:r w:rsidRPr="1978F52C">
              <w:rPr>
                <w:rFonts w:ascii="Arial" w:hAnsi="Arial" w:cs="Arial"/>
                <w:sz w:val="18"/>
                <w:szCs w:val="18"/>
                <w:lang w:val="es-CO" w:eastAsia="es-CO"/>
              </w:rPr>
              <w:t>XVI. Pacto por la descentralización: conectar territorios, gobiernos y poblaciones</w:t>
            </w:r>
          </w:p>
        </w:tc>
        <w:tc>
          <w:tcPr>
            <w:tcW w:w="2077" w:type="dxa"/>
            <w:vAlign w:val="center"/>
            <w:hideMark/>
          </w:tcPr>
          <w:p w14:paraId="360AAB70"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Sistema de información agrologica actualizado</w:t>
            </w:r>
          </w:p>
        </w:tc>
        <w:tc>
          <w:tcPr>
            <w:tcW w:w="1734" w:type="dxa"/>
            <w:vAlign w:val="center"/>
            <w:hideMark/>
          </w:tcPr>
          <w:p w14:paraId="525FCB6B"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1.Poner fin a la pobreza</w:t>
            </w:r>
          </w:p>
        </w:tc>
        <w:tc>
          <w:tcPr>
            <w:tcW w:w="2557" w:type="dxa"/>
            <w:vAlign w:val="center"/>
            <w:hideMark/>
          </w:tcPr>
          <w:p w14:paraId="400B98A5"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 xml:space="preserve">1.4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sidRPr="00964A70">
              <w:rPr>
                <w:rFonts w:ascii="Arial" w:hAnsi="Arial" w:cs="Arial"/>
                <w:color w:val="000000"/>
                <w:sz w:val="18"/>
                <w:szCs w:val="18"/>
                <w:lang w:val="es-CO" w:eastAsia="es-CO"/>
              </w:rPr>
              <w:t>microfinanciación</w:t>
            </w:r>
            <w:proofErr w:type="spellEnd"/>
            <w:r w:rsidRPr="00964A70">
              <w:rPr>
                <w:rFonts w:ascii="Arial" w:hAnsi="Arial" w:cs="Arial"/>
                <w:color w:val="000000"/>
                <w:sz w:val="18"/>
                <w:szCs w:val="18"/>
                <w:lang w:val="es-CO" w:eastAsia="es-CO"/>
              </w:rPr>
              <w:t>.</w:t>
            </w:r>
          </w:p>
        </w:tc>
        <w:tc>
          <w:tcPr>
            <w:tcW w:w="1854" w:type="dxa"/>
            <w:vAlign w:val="center"/>
            <w:hideMark/>
          </w:tcPr>
          <w:p w14:paraId="17EBC471"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 Promover sociedades, justas, pacíficas e inclusivas</w:t>
            </w:r>
          </w:p>
        </w:tc>
        <w:tc>
          <w:tcPr>
            <w:tcW w:w="2257" w:type="dxa"/>
            <w:vAlign w:val="center"/>
            <w:hideMark/>
          </w:tcPr>
          <w:p w14:paraId="4ADBD600"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16.3 Promover el estado de derecho en los planos nacional e internacional y garantizar la igualdad de acceso a la justicia para todos</w:t>
            </w:r>
          </w:p>
        </w:tc>
        <w:tc>
          <w:tcPr>
            <w:tcW w:w="1980" w:type="dxa"/>
            <w:vAlign w:val="center"/>
            <w:hideMark/>
          </w:tcPr>
          <w:p w14:paraId="6EADAB9E" w14:textId="77777777" w:rsidR="00874C95" w:rsidRPr="00964A70" w:rsidRDefault="00874C95" w:rsidP="00964A70">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CO" w:eastAsia="es-CO"/>
              </w:rPr>
            </w:pPr>
            <w:r w:rsidRPr="00964A70">
              <w:rPr>
                <w:rFonts w:ascii="Arial" w:hAnsi="Arial" w:cs="Arial"/>
                <w:color w:val="000000"/>
                <w:sz w:val="18"/>
                <w:szCs w:val="18"/>
                <w:lang w:val="es-CO" w:eastAsia="es-CO"/>
              </w:rPr>
              <w:t>Agrología</w:t>
            </w:r>
          </w:p>
        </w:tc>
      </w:tr>
    </w:tbl>
    <w:p w14:paraId="421AB75A" w14:textId="77777777" w:rsidR="00964A70" w:rsidRPr="00964A70" w:rsidRDefault="00964A70" w:rsidP="00082083">
      <w:pPr>
        <w:rPr>
          <w:rFonts w:ascii="Arial" w:hAnsi="Arial" w:cs="Arial"/>
          <w:sz w:val="18"/>
          <w:szCs w:val="18"/>
        </w:rPr>
      </w:pPr>
    </w:p>
    <w:sectPr w:rsidR="00964A70" w:rsidRPr="00964A70" w:rsidSect="00964A70">
      <w:pgSz w:w="15840" w:h="12240" w:orient="landscape" w:code="1"/>
      <w:pgMar w:top="1276" w:right="1418" w:bottom="170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878D9" w14:textId="77777777" w:rsidR="00D52683" w:rsidRDefault="00D52683" w:rsidP="00E065ED">
      <w:r>
        <w:separator/>
      </w:r>
    </w:p>
  </w:endnote>
  <w:endnote w:type="continuationSeparator" w:id="0">
    <w:p w14:paraId="44D6E695" w14:textId="77777777" w:rsidR="00D52683" w:rsidRDefault="00D52683" w:rsidP="00E065ED">
      <w:r>
        <w:continuationSeparator/>
      </w:r>
    </w:p>
  </w:endnote>
  <w:endnote w:type="continuationNotice" w:id="1">
    <w:p w14:paraId="7C10A334" w14:textId="77777777" w:rsidR="00D52683" w:rsidRDefault="00D52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2073" w14:textId="77777777" w:rsidR="00D52683" w:rsidRDefault="00D52683" w:rsidP="00E065ED">
      <w:r>
        <w:separator/>
      </w:r>
    </w:p>
  </w:footnote>
  <w:footnote w:type="continuationSeparator" w:id="0">
    <w:p w14:paraId="7B278689" w14:textId="77777777" w:rsidR="00D52683" w:rsidRDefault="00D52683" w:rsidP="00E065ED">
      <w:r>
        <w:continuationSeparator/>
      </w:r>
    </w:p>
  </w:footnote>
  <w:footnote w:type="continuationNotice" w:id="1">
    <w:p w14:paraId="46B18D9F" w14:textId="77777777" w:rsidR="00D52683" w:rsidRDefault="00D52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242D" w14:textId="58BAC09F" w:rsidR="00964A70" w:rsidRDefault="00964A70">
    <w:pPr>
      <w:pStyle w:val="Encabezado"/>
    </w:pPr>
    <w:r w:rsidRPr="005F566B">
      <w:rPr>
        <w:noProof/>
      </w:rPr>
      <w:drawing>
        <wp:anchor distT="0" distB="0" distL="114300" distR="114300" simplePos="0" relativeHeight="251658240" behindDoc="1" locked="0" layoutInCell="1" allowOverlap="1" wp14:anchorId="1709E9BC" wp14:editId="694BDF88">
          <wp:simplePos x="0" y="0"/>
          <wp:positionH relativeFrom="column">
            <wp:posOffset>2284203</wp:posOffset>
          </wp:positionH>
          <wp:positionV relativeFrom="paragraph">
            <wp:posOffset>-312707</wp:posOffset>
          </wp:positionV>
          <wp:extent cx="1130300" cy="55372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grises_png_cmyk.png"/>
                  <pic:cNvPicPr/>
                </pic:nvPicPr>
                <pic:blipFill rotWithShape="1">
                  <a:blip r:embed="rId1">
                    <a:extLst>
                      <a:ext uri="{28A0092B-C50C-407E-A947-70E740481C1C}">
                        <a14:useLocalDpi xmlns:a14="http://schemas.microsoft.com/office/drawing/2010/main" val="0"/>
                      </a:ext>
                    </a:extLst>
                  </a:blip>
                  <a:srcRect r="70741"/>
                  <a:stretch/>
                </pic:blipFill>
                <pic:spPr bwMode="auto">
                  <a:xfrm>
                    <a:off x="0" y="0"/>
                    <a:ext cx="113030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66B">
      <w:rPr>
        <w:noProof/>
      </w:rPr>
      <w:drawing>
        <wp:anchor distT="0" distB="0" distL="114300" distR="114300" simplePos="0" relativeHeight="251658241" behindDoc="1" locked="0" layoutInCell="1" allowOverlap="1" wp14:anchorId="48C23369" wp14:editId="41F9DF07">
          <wp:simplePos x="0" y="0"/>
          <wp:positionH relativeFrom="column">
            <wp:posOffset>-216739</wp:posOffset>
          </wp:positionH>
          <wp:positionV relativeFrom="paragraph">
            <wp:posOffset>-298055</wp:posOffset>
          </wp:positionV>
          <wp:extent cx="2214245" cy="466725"/>
          <wp:effectExtent l="0" t="0" r="0" b="952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is.png"/>
                  <pic:cNvPicPr/>
                </pic:nvPicPr>
                <pic:blipFill>
                  <a:blip r:embed="rId2">
                    <a:extLst>
                      <a:ext uri="{28A0092B-C50C-407E-A947-70E740481C1C}">
                        <a14:useLocalDpi xmlns:a14="http://schemas.microsoft.com/office/drawing/2010/main" val="0"/>
                      </a:ext>
                    </a:extLst>
                  </a:blip>
                  <a:stretch>
                    <a:fillRect/>
                  </a:stretch>
                </pic:blipFill>
                <pic:spPr>
                  <a:xfrm>
                    <a:off x="0" y="0"/>
                    <a:ext cx="221424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243A"/>
    <w:multiLevelType w:val="multilevel"/>
    <w:tmpl w:val="26E6ADFA"/>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855F54"/>
    <w:multiLevelType w:val="multilevel"/>
    <w:tmpl w:val="D4821216"/>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ED"/>
    <w:rsid w:val="00034279"/>
    <w:rsid w:val="00051CFD"/>
    <w:rsid w:val="00053BB3"/>
    <w:rsid w:val="0006210C"/>
    <w:rsid w:val="00082083"/>
    <w:rsid w:val="00085786"/>
    <w:rsid w:val="000B59C4"/>
    <w:rsid w:val="000C5FDC"/>
    <w:rsid w:val="000D05EC"/>
    <w:rsid w:val="000D3BC2"/>
    <w:rsid w:val="000E579C"/>
    <w:rsid w:val="001118DE"/>
    <w:rsid w:val="00134A9C"/>
    <w:rsid w:val="0015000D"/>
    <w:rsid w:val="001850E1"/>
    <w:rsid w:val="00195D6E"/>
    <w:rsid w:val="001A6ABB"/>
    <w:rsid w:val="001B2767"/>
    <w:rsid w:val="001B6CB8"/>
    <w:rsid w:val="001C2186"/>
    <w:rsid w:val="001C252B"/>
    <w:rsid w:val="001D0702"/>
    <w:rsid w:val="001F71E7"/>
    <w:rsid w:val="0020195D"/>
    <w:rsid w:val="00202546"/>
    <w:rsid w:val="00202589"/>
    <w:rsid w:val="002344B5"/>
    <w:rsid w:val="00255F8A"/>
    <w:rsid w:val="00260367"/>
    <w:rsid w:val="00280303"/>
    <w:rsid w:val="002A3580"/>
    <w:rsid w:val="002B4346"/>
    <w:rsid w:val="002C1860"/>
    <w:rsid w:val="002E25C3"/>
    <w:rsid w:val="002E78C0"/>
    <w:rsid w:val="00301DBC"/>
    <w:rsid w:val="003302B3"/>
    <w:rsid w:val="003413A7"/>
    <w:rsid w:val="00387064"/>
    <w:rsid w:val="0039232C"/>
    <w:rsid w:val="00397807"/>
    <w:rsid w:val="003A3D58"/>
    <w:rsid w:val="003F73F6"/>
    <w:rsid w:val="00402D18"/>
    <w:rsid w:val="00413D20"/>
    <w:rsid w:val="00440695"/>
    <w:rsid w:val="00484746"/>
    <w:rsid w:val="004A4A52"/>
    <w:rsid w:val="004A67BD"/>
    <w:rsid w:val="004B06B2"/>
    <w:rsid w:val="004B5755"/>
    <w:rsid w:val="004B6A4D"/>
    <w:rsid w:val="004E497B"/>
    <w:rsid w:val="004F5574"/>
    <w:rsid w:val="00502DCA"/>
    <w:rsid w:val="00524777"/>
    <w:rsid w:val="00527F4E"/>
    <w:rsid w:val="00530B5C"/>
    <w:rsid w:val="00541478"/>
    <w:rsid w:val="005669DC"/>
    <w:rsid w:val="00567075"/>
    <w:rsid w:val="0057059C"/>
    <w:rsid w:val="00576C83"/>
    <w:rsid w:val="00593CC5"/>
    <w:rsid w:val="005D552B"/>
    <w:rsid w:val="005D6C70"/>
    <w:rsid w:val="005E40F8"/>
    <w:rsid w:val="006214C6"/>
    <w:rsid w:val="00645C0C"/>
    <w:rsid w:val="006549BC"/>
    <w:rsid w:val="00662311"/>
    <w:rsid w:val="0067602B"/>
    <w:rsid w:val="006851A4"/>
    <w:rsid w:val="006A03AE"/>
    <w:rsid w:val="006C6F04"/>
    <w:rsid w:val="006D46ED"/>
    <w:rsid w:val="006D53EF"/>
    <w:rsid w:val="006E4423"/>
    <w:rsid w:val="00710C2B"/>
    <w:rsid w:val="00740230"/>
    <w:rsid w:val="00765E71"/>
    <w:rsid w:val="00777015"/>
    <w:rsid w:val="00777C33"/>
    <w:rsid w:val="00795051"/>
    <w:rsid w:val="007B6FB7"/>
    <w:rsid w:val="007C6A92"/>
    <w:rsid w:val="007D2E22"/>
    <w:rsid w:val="007D523B"/>
    <w:rsid w:val="00821869"/>
    <w:rsid w:val="00847523"/>
    <w:rsid w:val="00860FE4"/>
    <w:rsid w:val="00874C95"/>
    <w:rsid w:val="00897A20"/>
    <w:rsid w:val="008B6B4F"/>
    <w:rsid w:val="008C2EBA"/>
    <w:rsid w:val="008E6AE8"/>
    <w:rsid w:val="008E7E59"/>
    <w:rsid w:val="009335FF"/>
    <w:rsid w:val="00964A70"/>
    <w:rsid w:val="0097472B"/>
    <w:rsid w:val="00974FC9"/>
    <w:rsid w:val="009A5495"/>
    <w:rsid w:val="009B7077"/>
    <w:rsid w:val="009C0B2B"/>
    <w:rsid w:val="009E7A79"/>
    <w:rsid w:val="00A0695B"/>
    <w:rsid w:val="00A119B7"/>
    <w:rsid w:val="00A465A2"/>
    <w:rsid w:val="00A52064"/>
    <w:rsid w:val="00A56D1D"/>
    <w:rsid w:val="00A5785C"/>
    <w:rsid w:val="00A72F64"/>
    <w:rsid w:val="00A9136F"/>
    <w:rsid w:val="00A93F85"/>
    <w:rsid w:val="00AC044E"/>
    <w:rsid w:val="00B01EA1"/>
    <w:rsid w:val="00B06C18"/>
    <w:rsid w:val="00B3597B"/>
    <w:rsid w:val="00B4314A"/>
    <w:rsid w:val="00B475E9"/>
    <w:rsid w:val="00B76CAF"/>
    <w:rsid w:val="00B9377F"/>
    <w:rsid w:val="00B95ECB"/>
    <w:rsid w:val="00BA28D8"/>
    <w:rsid w:val="00BD03B1"/>
    <w:rsid w:val="00C043CD"/>
    <w:rsid w:val="00C14821"/>
    <w:rsid w:val="00C27398"/>
    <w:rsid w:val="00C3223C"/>
    <w:rsid w:val="00C34ECA"/>
    <w:rsid w:val="00C77657"/>
    <w:rsid w:val="00C87E79"/>
    <w:rsid w:val="00CA2616"/>
    <w:rsid w:val="00CC4E2E"/>
    <w:rsid w:val="00CE46FA"/>
    <w:rsid w:val="00CE7DEF"/>
    <w:rsid w:val="00D1461E"/>
    <w:rsid w:val="00D52683"/>
    <w:rsid w:val="00D7175B"/>
    <w:rsid w:val="00D8144E"/>
    <w:rsid w:val="00D81DAB"/>
    <w:rsid w:val="00DB101A"/>
    <w:rsid w:val="00DD3CDB"/>
    <w:rsid w:val="00DE63F6"/>
    <w:rsid w:val="00E065ED"/>
    <w:rsid w:val="00E34A35"/>
    <w:rsid w:val="00E5097B"/>
    <w:rsid w:val="00E82A5B"/>
    <w:rsid w:val="00E85CA4"/>
    <w:rsid w:val="00E9483D"/>
    <w:rsid w:val="00E95E75"/>
    <w:rsid w:val="00EA10FE"/>
    <w:rsid w:val="00F01059"/>
    <w:rsid w:val="00F04084"/>
    <w:rsid w:val="00F16797"/>
    <w:rsid w:val="00F17F9E"/>
    <w:rsid w:val="00F26224"/>
    <w:rsid w:val="00F35BE5"/>
    <w:rsid w:val="00F73DD6"/>
    <w:rsid w:val="00FB0A5C"/>
    <w:rsid w:val="00FF420E"/>
    <w:rsid w:val="00FF58C6"/>
    <w:rsid w:val="010F34D0"/>
    <w:rsid w:val="01754348"/>
    <w:rsid w:val="0188E3F6"/>
    <w:rsid w:val="01EDF230"/>
    <w:rsid w:val="01FB0A3D"/>
    <w:rsid w:val="02294F7B"/>
    <w:rsid w:val="02475A91"/>
    <w:rsid w:val="0291F7D4"/>
    <w:rsid w:val="02AA0671"/>
    <w:rsid w:val="0307F58D"/>
    <w:rsid w:val="045A7640"/>
    <w:rsid w:val="04E0D78A"/>
    <w:rsid w:val="05252BA8"/>
    <w:rsid w:val="058FF79B"/>
    <w:rsid w:val="0595613E"/>
    <w:rsid w:val="05BB52A8"/>
    <w:rsid w:val="06302E40"/>
    <w:rsid w:val="0673CD84"/>
    <w:rsid w:val="06836CC0"/>
    <w:rsid w:val="06C32D9E"/>
    <w:rsid w:val="06E926A7"/>
    <w:rsid w:val="07AEB0C8"/>
    <w:rsid w:val="08BAA66E"/>
    <w:rsid w:val="08E072EC"/>
    <w:rsid w:val="08FA595D"/>
    <w:rsid w:val="097AB5A3"/>
    <w:rsid w:val="09CC2156"/>
    <w:rsid w:val="0A446D21"/>
    <w:rsid w:val="0B039546"/>
    <w:rsid w:val="0B680A48"/>
    <w:rsid w:val="0C51E777"/>
    <w:rsid w:val="0D47891C"/>
    <w:rsid w:val="0DC108CE"/>
    <w:rsid w:val="0EF08BA7"/>
    <w:rsid w:val="0F0A0795"/>
    <w:rsid w:val="0F520BD5"/>
    <w:rsid w:val="0F6C7EAB"/>
    <w:rsid w:val="0F78E831"/>
    <w:rsid w:val="0F82AF9E"/>
    <w:rsid w:val="0F98CAD2"/>
    <w:rsid w:val="0FB47FDE"/>
    <w:rsid w:val="1066A9D5"/>
    <w:rsid w:val="107692E5"/>
    <w:rsid w:val="10A56A7B"/>
    <w:rsid w:val="10B1F530"/>
    <w:rsid w:val="10D5727F"/>
    <w:rsid w:val="10F7FE0D"/>
    <w:rsid w:val="113E8F69"/>
    <w:rsid w:val="11587973"/>
    <w:rsid w:val="11AD9D98"/>
    <w:rsid w:val="11D7E344"/>
    <w:rsid w:val="11DAB3BA"/>
    <w:rsid w:val="12191B8D"/>
    <w:rsid w:val="12837F12"/>
    <w:rsid w:val="12B0D57C"/>
    <w:rsid w:val="12D4C92E"/>
    <w:rsid w:val="12D77896"/>
    <w:rsid w:val="12DA5158"/>
    <w:rsid w:val="1307A648"/>
    <w:rsid w:val="1330459C"/>
    <w:rsid w:val="134A580A"/>
    <w:rsid w:val="134D0F0E"/>
    <w:rsid w:val="1376F657"/>
    <w:rsid w:val="139B908D"/>
    <w:rsid w:val="13F541A1"/>
    <w:rsid w:val="14CA361A"/>
    <w:rsid w:val="157E08B9"/>
    <w:rsid w:val="15B05825"/>
    <w:rsid w:val="15DEBA99"/>
    <w:rsid w:val="15F5F2E8"/>
    <w:rsid w:val="16192DB5"/>
    <w:rsid w:val="1670AB29"/>
    <w:rsid w:val="16A09D72"/>
    <w:rsid w:val="1737B948"/>
    <w:rsid w:val="1761B63E"/>
    <w:rsid w:val="17AAD18D"/>
    <w:rsid w:val="17ADD0ED"/>
    <w:rsid w:val="183AE21F"/>
    <w:rsid w:val="188BB8CA"/>
    <w:rsid w:val="18F779B2"/>
    <w:rsid w:val="19581E0F"/>
    <w:rsid w:val="1974BCBD"/>
    <w:rsid w:val="1978F52C"/>
    <w:rsid w:val="1A95C093"/>
    <w:rsid w:val="1B6262B2"/>
    <w:rsid w:val="1B9343FA"/>
    <w:rsid w:val="1C80D5E5"/>
    <w:rsid w:val="1D05CC9E"/>
    <w:rsid w:val="1D32AB6F"/>
    <w:rsid w:val="1DDF1AF0"/>
    <w:rsid w:val="1E7927DF"/>
    <w:rsid w:val="1F22F337"/>
    <w:rsid w:val="1FA5A226"/>
    <w:rsid w:val="1FD79957"/>
    <w:rsid w:val="1FEA62C8"/>
    <w:rsid w:val="1FF453D1"/>
    <w:rsid w:val="212914E9"/>
    <w:rsid w:val="213C914F"/>
    <w:rsid w:val="2194E8E2"/>
    <w:rsid w:val="21EE2565"/>
    <w:rsid w:val="2243F92A"/>
    <w:rsid w:val="22624212"/>
    <w:rsid w:val="22CB4609"/>
    <w:rsid w:val="2464DE09"/>
    <w:rsid w:val="24BCEF8F"/>
    <w:rsid w:val="24BEE89D"/>
    <w:rsid w:val="25163B58"/>
    <w:rsid w:val="2519C873"/>
    <w:rsid w:val="25845A38"/>
    <w:rsid w:val="25BCD45D"/>
    <w:rsid w:val="25EA0952"/>
    <w:rsid w:val="25F4CD5D"/>
    <w:rsid w:val="2621ABD7"/>
    <w:rsid w:val="274846E7"/>
    <w:rsid w:val="27485DE5"/>
    <w:rsid w:val="28324DE6"/>
    <w:rsid w:val="2837DD8C"/>
    <w:rsid w:val="2862A567"/>
    <w:rsid w:val="28634ACE"/>
    <w:rsid w:val="28817AEB"/>
    <w:rsid w:val="2902BD82"/>
    <w:rsid w:val="291B97EF"/>
    <w:rsid w:val="29203C33"/>
    <w:rsid w:val="29799884"/>
    <w:rsid w:val="29CC44AC"/>
    <w:rsid w:val="2A6C9350"/>
    <w:rsid w:val="2A75B096"/>
    <w:rsid w:val="2A88393C"/>
    <w:rsid w:val="2AB4D136"/>
    <w:rsid w:val="2B2EF217"/>
    <w:rsid w:val="2B4E3295"/>
    <w:rsid w:val="2B4E5D52"/>
    <w:rsid w:val="2B7E0B2F"/>
    <w:rsid w:val="2BC4E6C6"/>
    <w:rsid w:val="2BCCADEE"/>
    <w:rsid w:val="2BF0FDA5"/>
    <w:rsid w:val="2C0B2EAF"/>
    <w:rsid w:val="2D6B86F3"/>
    <w:rsid w:val="2D95E7B9"/>
    <w:rsid w:val="2DDFB4EE"/>
    <w:rsid w:val="2DE34657"/>
    <w:rsid w:val="2E1091E4"/>
    <w:rsid w:val="2E3F59F0"/>
    <w:rsid w:val="2E739CB7"/>
    <w:rsid w:val="2F8E60CF"/>
    <w:rsid w:val="2F99E2D1"/>
    <w:rsid w:val="2FA9F522"/>
    <w:rsid w:val="30A62B05"/>
    <w:rsid w:val="310E7475"/>
    <w:rsid w:val="317A222F"/>
    <w:rsid w:val="31970B31"/>
    <w:rsid w:val="32A9BF9B"/>
    <w:rsid w:val="32F05ECA"/>
    <w:rsid w:val="335A7901"/>
    <w:rsid w:val="336D653A"/>
    <w:rsid w:val="33AE01CD"/>
    <w:rsid w:val="343727C6"/>
    <w:rsid w:val="3454E78E"/>
    <w:rsid w:val="353ABE69"/>
    <w:rsid w:val="35BD8487"/>
    <w:rsid w:val="35DEE158"/>
    <w:rsid w:val="35E0F29A"/>
    <w:rsid w:val="361DBC3E"/>
    <w:rsid w:val="364C2E49"/>
    <w:rsid w:val="36621B9F"/>
    <w:rsid w:val="3666D548"/>
    <w:rsid w:val="36842001"/>
    <w:rsid w:val="36AE853A"/>
    <w:rsid w:val="36AF0726"/>
    <w:rsid w:val="3776B60E"/>
    <w:rsid w:val="37E84D24"/>
    <w:rsid w:val="380D0758"/>
    <w:rsid w:val="381A4DC1"/>
    <w:rsid w:val="392B0D80"/>
    <w:rsid w:val="39E1DB76"/>
    <w:rsid w:val="3A03CEE6"/>
    <w:rsid w:val="3A358120"/>
    <w:rsid w:val="3A952E73"/>
    <w:rsid w:val="3A974B21"/>
    <w:rsid w:val="3ACE71B5"/>
    <w:rsid w:val="3B18D605"/>
    <w:rsid w:val="3BA67332"/>
    <w:rsid w:val="3C2BB748"/>
    <w:rsid w:val="3C99B47F"/>
    <w:rsid w:val="3CE016CC"/>
    <w:rsid w:val="3CEFC8BD"/>
    <w:rsid w:val="3D10CF1A"/>
    <w:rsid w:val="3D6635D9"/>
    <w:rsid w:val="3DE5F792"/>
    <w:rsid w:val="3E838858"/>
    <w:rsid w:val="3E841F3C"/>
    <w:rsid w:val="3E8E0500"/>
    <w:rsid w:val="3E9C3A91"/>
    <w:rsid w:val="3EDF5F2B"/>
    <w:rsid w:val="3FB895A1"/>
    <w:rsid w:val="40189A8A"/>
    <w:rsid w:val="409E7172"/>
    <w:rsid w:val="40ECBC03"/>
    <w:rsid w:val="41B13E35"/>
    <w:rsid w:val="41D7CE9D"/>
    <w:rsid w:val="4286268D"/>
    <w:rsid w:val="428E1413"/>
    <w:rsid w:val="429E6D9C"/>
    <w:rsid w:val="42A54B48"/>
    <w:rsid w:val="42AC6AC8"/>
    <w:rsid w:val="42B3B9A8"/>
    <w:rsid w:val="42C991B9"/>
    <w:rsid w:val="42D37B23"/>
    <w:rsid w:val="42E590F7"/>
    <w:rsid w:val="42E7F9CE"/>
    <w:rsid w:val="42FFA734"/>
    <w:rsid w:val="4305B8FA"/>
    <w:rsid w:val="434363E6"/>
    <w:rsid w:val="434D3EED"/>
    <w:rsid w:val="441B2C1A"/>
    <w:rsid w:val="44683FA7"/>
    <w:rsid w:val="44879062"/>
    <w:rsid w:val="44DB471C"/>
    <w:rsid w:val="44FC2F20"/>
    <w:rsid w:val="451FAE48"/>
    <w:rsid w:val="45C19AA4"/>
    <w:rsid w:val="46284B03"/>
    <w:rsid w:val="462CE662"/>
    <w:rsid w:val="46DEA1C0"/>
    <w:rsid w:val="474911D9"/>
    <w:rsid w:val="475BFD87"/>
    <w:rsid w:val="478CD9D8"/>
    <w:rsid w:val="479AE527"/>
    <w:rsid w:val="47BC99E1"/>
    <w:rsid w:val="47E6953D"/>
    <w:rsid w:val="47EE19B4"/>
    <w:rsid w:val="487CC799"/>
    <w:rsid w:val="4A0DC4D4"/>
    <w:rsid w:val="4A442322"/>
    <w:rsid w:val="4A67F74F"/>
    <w:rsid w:val="4AB71EA9"/>
    <w:rsid w:val="4B100FF6"/>
    <w:rsid w:val="4B65637D"/>
    <w:rsid w:val="4B9E52D9"/>
    <w:rsid w:val="4BC5CC66"/>
    <w:rsid w:val="4C3C4B6C"/>
    <w:rsid w:val="4C78BE58"/>
    <w:rsid w:val="4D06A943"/>
    <w:rsid w:val="4D4B3011"/>
    <w:rsid w:val="4E9A918C"/>
    <w:rsid w:val="4EAE4999"/>
    <w:rsid w:val="4ECA817E"/>
    <w:rsid w:val="4EE39823"/>
    <w:rsid w:val="4F60BC70"/>
    <w:rsid w:val="4F8890CA"/>
    <w:rsid w:val="4FF03E08"/>
    <w:rsid w:val="500561F0"/>
    <w:rsid w:val="5015FD5C"/>
    <w:rsid w:val="508EC624"/>
    <w:rsid w:val="5227504B"/>
    <w:rsid w:val="52E89F4B"/>
    <w:rsid w:val="52F3C293"/>
    <w:rsid w:val="52F74275"/>
    <w:rsid w:val="5391B04E"/>
    <w:rsid w:val="53D1DD0B"/>
    <w:rsid w:val="5436ECB8"/>
    <w:rsid w:val="545A2209"/>
    <w:rsid w:val="54D0023A"/>
    <w:rsid w:val="55BE6726"/>
    <w:rsid w:val="5619E4DB"/>
    <w:rsid w:val="567E5D3D"/>
    <w:rsid w:val="56F11DFC"/>
    <w:rsid w:val="56FA3B34"/>
    <w:rsid w:val="57201765"/>
    <w:rsid w:val="57468590"/>
    <w:rsid w:val="57494C05"/>
    <w:rsid w:val="58961677"/>
    <w:rsid w:val="58D60BF9"/>
    <w:rsid w:val="59118123"/>
    <w:rsid w:val="599C4F36"/>
    <w:rsid w:val="59C382C7"/>
    <w:rsid w:val="5A0B126F"/>
    <w:rsid w:val="5A5C8B1E"/>
    <w:rsid w:val="5A92E032"/>
    <w:rsid w:val="5AA07728"/>
    <w:rsid w:val="5AA2EC19"/>
    <w:rsid w:val="5AC0448F"/>
    <w:rsid w:val="5B4DC295"/>
    <w:rsid w:val="5BB371A3"/>
    <w:rsid w:val="5C2EE49D"/>
    <w:rsid w:val="5CCFAE39"/>
    <w:rsid w:val="5D2D4817"/>
    <w:rsid w:val="5D780959"/>
    <w:rsid w:val="5E2BDFC2"/>
    <w:rsid w:val="5E8015F9"/>
    <w:rsid w:val="5EACE39D"/>
    <w:rsid w:val="5F148FB2"/>
    <w:rsid w:val="5F6A02A9"/>
    <w:rsid w:val="5F7EB378"/>
    <w:rsid w:val="5FAAB266"/>
    <w:rsid w:val="606B9034"/>
    <w:rsid w:val="607A7746"/>
    <w:rsid w:val="61C6206B"/>
    <w:rsid w:val="62154B4C"/>
    <w:rsid w:val="63566259"/>
    <w:rsid w:val="63A6979E"/>
    <w:rsid w:val="6463E89D"/>
    <w:rsid w:val="649AE575"/>
    <w:rsid w:val="64C585BA"/>
    <w:rsid w:val="64CBC44C"/>
    <w:rsid w:val="658DB6FA"/>
    <w:rsid w:val="65E470CB"/>
    <w:rsid w:val="66029461"/>
    <w:rsid w:val="6616E78E"/>
    <w:rsid w:val="66508775"/>
    <w:rsid w:val="66627342"/>
    <w:rsid w:val="66798C67"/>
    <w:rsid w:val="668C19EA"/>
    <w:rsid w:val="66A0C876"/>
    <w:rsid w:val="66C2A1AE"/>
    <w:rsid w:val="66DEC344"/>
    <w:rsid w:val="67124974"/>
    <w:rsid w:val="67D22C41"/>
    <w:rsid w:val="690BE57F"/>
    <w:rsid w:val="69877FA4"/>
    <w:rsid w:val="69BAC3C1"/>
    <w:rsid w:val="6A1E518C"/>
    <w:rsid w:val="6B48A76C"/>
    <w:rsid w:val="6B7C14FB"/>
    <w:rsid w:val="6BF299FB"/>
    <w:rsid w:val="6D11478C"/>
    <w:rsid w:val="6D31F2BF"/>
    <w:rsid w:val="6D62D47F"/>
    <w:rsid w:val="6DBF804D"/>
    <w:rsid w:val="6DF93B1B"/>
    <w:rsid w:val="6E2950F4"/>
    <w:rsid w:val="6E849E4C"/>
    <w:rsid w:val="6F077EDA"/>
    <w:rsid w:val="6F0D44A2"/>
    <w:rsid w:val="6FBE4E0C"/>
    <w:rsid w:val="6FD36D11"/>
    <w:rsid w:val="705A3DD3"/>
    <w:rsid w:val="7097E15D"/>
    <w:rsid w:val="70CA6D9F"/>
    <w:rsid w:val="70D6AC1C"/>
    <w:rsid w:val="70F2C550"/>
    <w:rsid w:val="7179687D"/>
    <w:rsid w:val="71937AEB"/>
    <w:rsid w:val="71A833C2"/>
    <w:rsid w:val="71B0EB4B"/>
    <w:rsid w:val="7207B9BE"/>
    <w:rsid w:val="72CF6FD1"/>
    <w:rsid w:val="737D1865"/>
    <w:rsid w:val="7436320A"/>
    <w:rsid w:val="745D08DB"/>
    <w:rsid w:val="74A0E3AD"/>
    <w:rsid w:val="752587A7"/>
    <w:rsid w:val="75644C35"/>
    <w:rsid w:val="75D24316"/>
    <w:rsid w:val="75E445D1"/>
    <w:rsid w:val="7619FD01"/>
    <w:rsid w:val="7627D9B0"/>
    <w:rsid w:val="767D8A27"/>
    <w:rsid w:val="76A6F821"/>
    <w:rsid w:val="771DADF8"/>
    <w:rsid w:val="775631A6"/>
    <w:rsid w:val="7793A72B"/>
    <w:rsid w:val="77AEB100"/>
    <w:rsid w:val="77D1B542"/>
    <w:rsid w:val="78393AC7"/>
    <w:rsid w:val="792926AF"/>
    <w:rsid w:val="7AADA4EC"/>
    <w:rsid w:val="7B4A906F"/>
    <w:rsid w:val="7B898D59"/>
    <w:rsid w:val="7C16698E"/>
    <w:rsid w:val="7CC408AA"/>
    <w:rsid w:val="7CF5B2D6"/>
    <w:rsid w:val="7D102B10"/>
    <w:rsid w:val="7D55A16F"/>
    <w:rsid w:val="7D6C1618"/>
    <w:rsid w:val="7DD76EAA"/>
    <w:rsid w:val="7DE93F05"/>
    <w:rsid w:val="7E341A8E"/>
    <w:rsid w:val="7E424191"/>
    <w:rsid w:val="7ED1877F"/>
    <w:rsid w:val="7EDFE9C2"/>
    <w:rsid w:val="7EF626FE"/>
    <w:rsid w:val="7F021AE1"/>
    <w:rsid w:val="7F54CBE0"/>
    <w:rsid w:val="7FFC3E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98A26"/>
  <w15:chartTrackingRefBased/>
  <w15:docId w15:val="{99DCB5ED-6B8F-4622-9B3B-468BE5D9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ED"/>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basedOn w:val="Normal"/>
    <w:next w:val="Normal"/>
    <w:link w:val="Ttulo2Car"/>
    <w:uiPriority w:val="9"/>
    <w:unhideWhenUsed/>
    <w:qFormat/>
    <w:rsid w:val="00E065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E065ED"/>
    <w:pPr>
      <w:keepNext/>
      <w:tabs>
        <w:tab w:val="left" w:pos="1248"/>
      </w:tabs>
      <w:overflowPunct w:val="0"/>
      <w:autoSpaceDE w:val="0"/>
      <w:spacing w:before="60" w:after="60"/>
      <w:ind w:left="57"/>
      <w:jc w:val="center"/>
      <w:textAlignment w:val="baseline"/>
      <w:outlineLvl w:val="2"/>
    </w:pPr>
    <w:rPr>
      <w:rFonts w:ascii="Arial" w:hAnsi="Arial"/>
      <w:b/>
      <w:sz w:val="20"/>
      <w:szCs w:val="20"/>
    </w:rPr>
  </w:style>
  <w:style w:type="paragraph" w:styleId="Ttulo4">
    <w:name w:val="heading 4"/>
    <w:basedOn w:val="Normal"/>
    <w:next w:val="Normal"/>
    <w:link w:val="Ttulo4Car"/>
    <w:qFormat/>
    <w:rsid w:val="00E065ED"/>
    <w:pPr>
      <w:keepNext/>
      <w:widowControl w:val="0"/>
      <w:jc w:val="both"/>
      <w:outlineLvl w:val="3"/>
    </w:pPr>
    <w:rPr>
      <w:rFonts w:ascii="Univers" w:hAnsi="Univers"/>
      <w:b/>
      <w:sz w:val="20"/>
      <w:szCs w:val="20"/>
      <w:lang w:val="es-ES_tradnl"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065ED"/>
    <w:rPr>
      <w:rFonts w:asciiTheme="majorHAnsi" w:eastAsiaTheme="majorEastAsia" w:hAnsiTheme="majorHAnsi" w:cstheme="majorBidi"/>
      <w:color w:val="2F5496" w:themeColor="accent1" w:themeShade="BF"/>
      <w:sz w:val="26"/>
      <w:szCs w:val="26"/>
      <w:lang w:val="es-ES" w:eastAsia="ar-SA"/>
    </w:rPr>
  </w:style>
  <w:style w:type="character" w:customStyle="1" w:styleId="Ttulo3Car">
    <w:name w:val="Título 3 Car"/>
    <w:basedOn w:val="Fuentedeprrafopredeter"/>
    <w:link w:val="Ttulo3"/>
    <w:rsid w:val="00E065ED"/>
    <w:rPr>
      <w:rFonts w:ascii="Arial" w:eastAsia="Times New Roman" w:hAnsi="Arial" w:cs="Times New Roman"/>
      <w:b/>
      <w:sz w:val="20"/>
      <w:szCs w:val="20"/>
      <w:lang w:val="es-ES" w:eastAsia="ar-SA"/>
    </w:rPr>
  </w:style>
  <w:style w:type="character" w:customStyle="1" w:styleId="Ttulo4Car">
    <w:name w:val="Título 4 Car"/>
    <w:basedOn w:val="Fuentedeprrafopredeter"/>
    <w:link w:val="Ttulo4"/>
    <w:rsid w:val="00E065ED"/>
    <w:rPr>
      <w:rFonts w:ascii="Univers" w:eastAsia="Times New Roman" w:hAnsi="Univers" w:cs="Times New Roman"/>
      <w:b/>
      <w:sz w:val="20"/>
      <w:szCs w:val="20"/>
      <w:lang w:val="es-ES_tradnl" w:eastAsia="he-IL" w:bidi="he-IL"/>
    </w:rPr>
  </w:style>
  <w:style w:type="character" w:customStyle="1" w:styleId="Absatz-Standardschriftart">
    <w:name w:val="Absatz-Standardschriftart"/>
    <w:rsid w:val="00E065ED"/>
  </w:style>
  <w:style w:type="character" w:customStyle="1" w:styleId="WW-Absatz-Standardschriftart">
    <w:name w:val="WW-Absatz-Standardschriftart"/>
    <w:rsid w:val="00E065ED"/>
  </w:style>
  <w:style w:type="character" w:customStyle="1" w:styleId="WW-Absatz-Standardschriftart1">
    <w:name w:val="WW-Absatz-Standardschriftart1"/>
    <w:rsid w:val="00E065ED"/>
  </w:style>
  <w:style w:type="character" w:customStyle="1" w:styleId="WW-Absatz-Standardschriftart11">
    <w:name w:val="WW-Absatz-Standardschriftart11"/>
    <w:rsid w:val="00E065ED"/>
  </w:style>
  <w:style w:type="character" w:customStyle="1" w:styleId="WW-Absatz-Standardschriftart111">
    <w:name w:val="WW-Absatz-Standardschriftart111"/>
    <w:rsid w:val="00E065ED"/>
  </w:style>
  <w:style w:type="character" w:customStyle="1" w:styleId="WW8Num1z0">
    <w:name w:val="WW8Num1z0"/>
    <w:rsid w:val="00E065ED"/>
    <w:rPr>
      <w:rFonts w:ascii="Symbol" w:hAnsi="Symbol"/>
    </w:rPr>
  </w:style>
  <w:style w:type="character" w:customStyle="1" w:styleId="WW8Num2z0">
    <w:name w:val="WW8Num2z0"/>
    <w:rsid w:val="00E065ED"/>
    <w:rPr>
      <w:rFonts w:ascii="Symbol" w:hAnsi="Symbol"/>
    </w:rPr>
  </w:style>
  <w:style w:type="character" w:customStyle="1" w:styleId="WW8Num2z1">
    <w:name w:val="WW8Num2z1"/>
    <w:rsid w:val="00E065ED"/>
    <w:rPr>
      <w:rFonts w:ascii="Arial" w:hAnsi="Arial"/>
      <w:b w:val="0"/>
      <w:i w:val="0"/>
    </w:rPr>
  </w:style>
  <w:style w:type="character" w:customStyle="1" w:styleId="WW8Num2z2">
    <w:name w:val="WW8Num2z2"/>
    <w:rsid w:val="00E065ED"/>
    <w:rPr>
      <w:rFonts w:ascii="Wingdings" w:hAnsi="Wingdings"/>
    </w:rPr>
  </w:style>
  <w:style w:type="character" w:customStyle="1" w:styleId="WW8Num3z0">
    <w:name w:val="WW8Num3z0"/>
    <w:rsid w:val="00E065ED"/>
    <w:rPr>
      <w:rFonts w:ascii="Symbol" w:hAnsi="Symbol"/>
    </w:rPr>
  </w:style>
  <w:style w:type="character" w:customStyle="1" w:styleId="WW8Num3z1">
    <w:name w:val="WW8Num3z1"/>
    <w:rsid w:val="00E065ED"/>
    <w:rPr>
      <w:rFonts w:ascii="Courier New" w:hAnsi="Courier New" w:cs="Courier New"/>
    </w:rPr>
  </w:style>
  <w:style w:type="character" w:customStyle="1" w:styleId="WW8Num3z2">
    <w:name w:val="WW8Num3z2"/>
    <w:rsid w:val="00E065ED"/>
    <w:rPr>
      <w:rFonts w:ascii="Wingdings" w:hAnsi="Wingdings"/>
    </w:rPr>
  </w:style>
  <w:style w:type="character" w:customStyle="1" w:styleId="WW8Num4z0">
    <w:name w:val="WW8Num4z0"/>
    <w:rsid w:val="00E065ED"/>
    <w:rPr>
      <w:rFonts w:ascii="Symbol" w:hAnsi="Symbol"/>
    </w:rPr>
  </w:style>
  <w:style w:type="character" w:customStyle="1" w:styleId="WW8Num4z1">
    <w:name w:val="WW8Num4z1"/>
    <w:rsid w:val="00E065ED"/>
    <w:rPr>
      <w:rFonts w:ascii="Courier New" w:hAnsi="Courier New" w:cs="Courier New"/>
    </w:rPr>
  </w:style>
  <w:style w:type="character" w:customStyle="1" w:styleId="WW8Num4z2">
    <w:name w:val="WW8Num4z2"/>
    <w:rsid w:val="00E065ED"/>
    <w:rPr>
      <w:rFonts w:ascii="Wingdings" w:hAnsi="Wingdings"/>
    </w:rPr>
  </w:style>
  <w:style w:type="character" w:customStyle="1" w:styleId="Fuentedeprrafopredeter2">
    <w:name w:val="Fuente de párrafo predeter.2"/>
    <w:rsid w:val="00E065ED"/>
  </w:style>
  <w:style w:type="character" w:customStyle="1" w:styleId="WW8Num1z1">
    <w:name w:val="WW8Num1z1"/>
    <w:rsid w:val="00E065ED"/>
    <w:rPr>
      <w:rFonts w:ascii="Courier New" w:hAnsi="Courier New"/>
    </w:rPr>
  </w:style>
  <w:style w:type="character" w:customStyle="1" w:styleId="WW8Num1z2">
    <w:name w:val="WW8Num1z2"/>
    <w:rsid w:val="00E065ED"/>
    <w:rPr>
      <w:rFonts w:ascii="Wingdings" w:hAnsi="Wingdings"/>
    </w:rPr>
  </w:style>
  <w:style w:type="character" w:customStyle="1" w:styleId="WW8Num6z1">
    <w:name w:val="WW8Num6z1"/>
    <w:rsid w:val="00E065ED"/>
    <w:rPr>
      <w:rFonts w:ascii="Arial" w:hAnsi="Arial"/>
      <w:b/>
      <w:i w:val="0"/>
    </w:rPr>
  </w:style>
  <w:style w:type="character" w:customStyle="1" w:styleId="WW8Num7z1">
    <w:name w:val="WW8Num7z1"/>
    <w:rsid w:val="00E065ED"/>
    <w:rPr>
      <w:b w:val="0"/>
      <w:i w:val="0"/>
    </w:rPr>
  </w:style>
  <w:style w:type="character" w:customStyle="1" w:styleId="Fuentedeprrafopredeter1">
    <w:name w:val="Fuente de párrafo predeter.1"/>
    <w:rsid w:val="00E065ED"/>
  </w:style>
  <w:style w:type="character" w:customStyle="1" w:styleId="eacep1">
    <w:name w:val="eacep1"/>
    <w:rsid w:val="00E065ED"/>
    <w:rPr>
      <w:color w:val="000000"/>
    </w:rPr>
  </w:style>
  <w:style w:type="character" w:styleId="Hipervnculo">
    <w:name w:val="Hyperlink"/>
    <w:rsid w:val="00E065ED"/>
    <w:rPr>
      <w:color w:val="0000FF"/>
      <w:u w:val="single"/>
    </w:rPr>
  </w:style>
  <w:style w:type="paragraph" w:customStyle="1" w:styleId="Encabezado2">
    <w:name w:val="Encabezado2"/>
    <w:basedOn w:val="Normal"/>
    <w:next w:val="Textoindependiente"/>
    <w:rsid w:val="00E065ED"/>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semiHidden/>
    <w:rsid w:val="00E065ED"/>
    <w:pPr>
      <w:overflowPunct w:val="0"/>
      <w:autoSpaceDE w:val="0"/>
      <w:jc w:val="both"/>
      <w:textAlignment w:val="baseline"/>
    </w:pPr>
    <w:rPr>
      <w:rFonts w:ascii="Tahoma" w:hAnsi="Tahoma" w:cs="Tahoma"/>
      <w:sz w:val="20"/>
      <w:szCs w:val="20"/>
    </w:rPr>
  </w:style>
  <w:style w:type="character" w:customStyle="1" w:styleId="TextoindependienteCar">
    <w:name w:val="Texto independiente Car"/>
    <w:basedOn w:val="Fuentedeprrafopredeter"/>
    <w:link w:val="Textoindependiente"/>
    <w:semiHidden/>
    <w:rsid w:val="00E065ED"/>
    <w:rPr>
      <w:rFonts w:ascii="Tahoma" w:eastAsia="Times New Roman" w:hAnsi="Tahoma" w:cs="Tahoma"/>
      <w:sz w:val="20"/>
      <w:szCs w:val="20"/>
      <w:lang w:val="es-ES" w:eastAsia="ar-SA"/>
    </w:rPr>
  </w:style>
  <w:style w:type="paragraph" w:styleId="Lista">
    <w:name w:val="List"/>
    <w:basedOn w:val="Textoindependiente"/>
    <w:semiHidden/>
    <w:rsid w:val="00E065ED"/>
    <w:rPr>
      <w:rFonts w:ascii="Arial" w:hAnsi="Arial"/>
    </w:rPr>
  </w:style>
  <w:style w:type="paragraph" w:customStyle="1" w:styleId="Etiqueta">
    <w:name w:val="Etiqueta"/>
    <w:basedOn w:val="Normal"/>
    <w:rsid w:val="00E065ED"/>
    <w:pPr>
      <w:suppressLineNumbers/>
      <w:spacing w:before="120" w:after="120"/>
    </w:pPr>
    <w:rPr>
      <w:rFonts w:cs="Tahoma"/>
      <w:i/>
      <w:iCs/>
      <w:sz w:val="20"/>
      <w:szCs w:val="20"/>
    </w:rPr>
  </w:style>
  <w:style w:type="paragraph" w:customStyle="1" w:styleId="ndice">
    <w:name w:val="Índice"/>
    <w:basedOn w:val="Normal"/>
    <w:rsid w:val="00E065ED"/>
    <w:pPr>
      <w:suppressLineNumbers/>
    </w:pPr>
    <w:rPr>
      <w:rFonts w:cs="Tahoma"/>
    </w:rPr>
  </w:style>
  <w:style w:type="paragraph" w:customStyle="1" w:styleId="Encabezado1">
    <w:name w:val="Encabezado1"/>
    <w:basedOn w:val="Normal"/>
    <w:next w:val="Textoindependiente"/>
    <w:rsid w:val="00E065ED"/>
    <w:pPr>
      <w:keepNext/>
      <w:spacing w:before="240" w:after="120"/>
    </w:pPr>
    <w:rPr>
      <w:rFonts w:ascii="Arial" w:eastAsia="Lucida Sans Unicode" w:hAnsi="Arial" w:cs="Tahoma"/>
      <w:sz w:val="28"/>
      <w:szCs w:val="28"/>
    </w:rPr>
  </w:style>
  <w:style w:type="paragraph" w:customStyle="1" w:styleId="Textoindependiente31">
    <w:name w:val="Texto independiente 31"/>
    <w:basedOn w:val="Normal"/>
    <w:rsid w:val="00E065ED"/>
    <w:pPr>
      <w:overflowPunct w:val="0"/>
      <w:autoSpaceDE w:val="0"/>
      <w:spacing w:before="200"/>
      <w:jc w:val="center"/>
      <w:textAlignment w:val="baseline"/>
    </w:pPr>
    <w:rPr>
      <w:rFonts w:ascii="Arial" w:hAnsi="Arial"/>
      <w:sz w:val="12"/>
      <w:szCs w:val="20"/>
    </w:rPr>
  </w:style>
  <w:style w:type="paragraph" w:styleId="Encabezado">
    <w:name w:val="header"/>
    <w:basedOn w:val="Normal"/>
    <w:link w:val="EncabezadoCar"/>
    <w:semiHidden/>
    <w:rsid w:val="00E065ED"/>
    <w:pPr>
      <w:tabs>
        <w:tab w:val="center" w:pos="4419"/>
        <w:tab w:val="right" w:pos="8838"/>
      </w:tabs>
      <w:overflowPunct w:val="0"/>
      <w:autoSpaceDE w:val="0"/>
      <w:textAlignment w:val="baseline"/>
    </w:pPr>
    <w:rPr>
      <w:szCs w:val="20"/>
    </w:rPr>
  </w:style>
  <w:style w:type="character" w:customStyle="1" w:styleId="EncabezadoCar">
    <w:name w:val="Encabezado Car"/>
    <w:basedOn w:val="Fuentedeprrafopredeter"/>
    <w:link w:val="Encabezado"/>
    <w:semiHidden/>
    <w:rsid w:val="00E065ED"/>
    <w:rPr>
      <w:rFonts w:ascii="Times New Roman" w:eastAsia="Times New Roman" w:hAnsi="Times New Roman" w:cs="Times New Roman"/>
      <w:sz w:val="24"/>
      <w:szCs w:val="20"/>
      <w:lang w:val="es-ES" w:eastAsia="ar-SA"/>
    </w:rPr>
  </w:style>
  <w:style w:type="paragraph" w:styleId="Piedepgina">
    <w:name w:val="footer"/>
    <w:basedOn w:val="Normal"/>
    <w:link w:val="PiedepginaCar"/>
    <w:semiHidden/>
    <w:rsid w:val="00E065ED"/>
    <w:pPr>
      <w:tabs>
        <w:tab w:val="center" w:pos="4419"/>
        <w:tab w:val="right" w:pos="8838"/>
      </w:tabs>
      <w:overflowPunct w:val="0"/>
      <w:autoSpaceDE w:val="0"/>
      <w:textAlignment w:val="baseline"/>
    </w:pPr>
    <w:rPr>
      <w:szCs w:val="20"/>
    </w:rPr>
  </w:style>
  <w:style w:type="character" w:customStyle="1" w:styleId="PiedepginaCar">
    <w:name w:val="Pie de página Car"/>
    <w:basedOn w:val="Fuentedeprrafopredeter"/>
    <w:link w:val="Piedepgina"/>
    <w:semiHidden/>
    <w:rsid w:val="00E065ED"/>
    <w:rPr>
      <w:rFonts w:ascii="Times New Roman" w:eastAsia="Times New Roman" w:hAnsi="Times New Roman" w:cs="Times New Roman"/>
      <w:sz w:val="24"/>
      <w:szCs w:val="20"/>
      <w:lang w:val="es-ES" w:eastAsia="ar-SA"/>
    </w:rPr>
  </w:style>
  <w:style w:type="paragraph" w:customStyle="1" w:styleId="Textoindependiente21">
    <w:name w:val="Texto independiente 21"/>
    <w:basedOn w:val="Normal"/>
    <w:rsid w:val="00E065ED"/>
    <w:pPr>
      <w:widowControl w:val="0"/>
      <w:tabs>
        <w:tab w:val="left" w:pos="-1440"/>
      </w:tabs>
      <w:jc w:val="both"/>
    </w:pPr>
    <w:rPr>
      <w:sz w:val="20"/>
      <w:szCs w:val="20"/>
      <w:lang w:val="es-ES_tradnl" w:eastAsia="he-IL" w:bidi="he-IL"/>
    </w:rPr>
  </w:style>
  <w:style w:type="paragraph" w:styleId="Ttulo">
    <w:name w:val="Title"/>
    <w:basedOn w:val="Normal"/>
    <w:next w:val="Subttulo"/>
    <w:link w:val="TtuloCar"/>
    <w:qFormat/>
    <w:rsid w:val="00E065ED"/>
    <w:pPr>
      <w:jc w:val="center"/>
    </w:pPr>
    <w:rPr>
      <w:szCs w:val="20"/>
    </w:rPr>
  </w:style>
  <w:style w:type="character" w:customStyle="1" w:styleId="TtuloCar">
    <w:name w:val="Título Car"/>
    <w:basedOn w:val="Fuentedeprrafopredeter"/>
    <w:link w:val="Ttulo"/>
    <w:rsid w:val="00E065ED"/>
    <w:rPr>
      <w:rFonts w:ascii="Times New Roman" w:eastAsia="Times New Roman" w:hAnsi="Times New Roman" w:cs="Times New Roman"/>
      <w:sz w:val="24"/>
      <w:szCs w:val="20"/>
      <w:lang w:val="es-ES" w:eastAsia="ar-SA"/>
    </w:rPr>
  </w:style>
  <w:style w:type="paragraph" w:styleId="Subttulo">
    <w:name w:val="Subtitle"/>
    <w:basedOn w:val="Encabezado1"/>
    <w:next w:val="Textoindependiente"/>
    <w:link w:val="SubttuloCar"/>
    <w:qFormat/>
    <w:rsid w:val="00E065ED"/>
    <w:pPr>
      <w:jc w:val="center"/>
    </w:pPr>
    <w:rPr>
      <w:i/>
      <w:iCs/>
    </w:rPr>
  </w:style>
  <w:style w:type="character" w:customStyle="1" w:styleId="SubttuloCar">
    <w:name w:val="Subtítulo Car"/>
    <w:basedOn w:val="Fuentedeprrafopredeter"/>
    <w:link w:val="Subttulo"/>
    <w:rsid w:val="00E065ED"/>
    <w:rPr>
      <w:rFonts w:ascii="Arial" w:eastAsia="Lucida Sans Unicode" w:hAnsi="Arial" w:cs="Tahoma"/>
      <w:i/>
      <w:iCs/>
      <w:sz w:val="28"/>
      <w:szCs w:val="28"/>
      <w:lang w:val="es-ES" w:eastAsia="ar-SA"/>
    </w:rPr>
  </w:style>
  <w:style w:type="paragraph" w:customStyle="1" w:styleId="Textoindependiente310">
    <w:name w:val="Texto independiente 310"/>
    <w:basedOn w:val="Normal"/>
    <w:rsid w:val="00E065ED"/>
    <w:pPr>
      <w:widowControl w:val="0"/>
      <w:tabs>
        <w:tab w:val="left" w:pos="-1440"/>
        <w:tab w:val="left" w:pos="284"/>
      </w:tabs>
      <w:jc w:val="both"/>
    </w:pPr>
    <w:rPr>
      <w:rFonts w:ascii="Arial" w:hAnsi="Arial" w:cs="Arial"/>
      <w:szCs w:val="26"/>
    </w:rPr>
  </w:style>
  <w:style w:type="paragraph" w:customStyle="1" w:styleId="Contenidodelatabla">
    <w:name w:val="Contenido de la tabla"/>
    <w:basedOn w:val="Normal"/>
    <w:rsid w:val="00E065ED"/>
    <w:pPr>
      <w:suppressLineNumbers/>
    </w:pPr>
  </w:style>
  <w:style w:type="paragraph" w:customStyle="1" w:styleId="Encabezadodelatabla">
    <w:name w:val="Encabezado de la tabla"/>
    <w:basedOn w:val="Contenidodelatabla"/>
    <w:rsid w:val="00E065ED"/>
    <w:pPr>
      <w:jc w:val="center"/>
    </w:pPr>
    <w:rPr>
      <w:b/>
      <w:bCs/>
      <w:i/>
      <w:iCs/>
    </w:rPr>
  </w:style>
  <w:style w:type="paragraph" w:customStyle="1" w:styleId="Listaconvietas1">
    <w:name w:val="Lista con viñetas1"/>
    <w:basedOn w:val="Normal"/>
    <w:rsid w:val="00E065ED"/>
  </w:style>
  <w:style w:type="paragraph" w:styleId="Textodeglobo">
    <w:name w:val="Balloon Text"/>
    <w:basedOn w:val="Normal"/>
    <w:link w:val="TextodegloboCar"/>
    <w:uiPriority w:val="99"/>
    <w:semiHidden/>
    <w:unhideWhenUsed/>
    <w:rsid w:val="00E065ED"/>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ED"/>
    <w:rPr>
      <w:rFonts w:ascii="Tahoma" w:eastAsia="Times New Roman" w:hAnsi="Tahoma" w:cs="Tahoma"/>
      <w:sz w:val="16"/>
      <w:szCs w:val="16"/>
      <w:lang w:val="es-ES" w:eastAsia="ar-SA"/>
    </w:rPr>
  </w:style>
  <w:style w:type="paragraph" w:styleId="Prrafodelista">
    <w:name w:val="List Paragraph"/>
    <w:basedOn w:val="Textoindependiente"/>
    <w:next w:val="Lista"/>
    <w:link w:val="PrrafodelistaCar"/>
    <w:semiHidden/>
    <w:rsid w:val="00E065ED"/>
    <w:rPr>
      <w:rFonts w:ascii="Arial" w:hAnsi="Arial"/>
    </w:rPr>
  </w:style>
  <w:style w:type="table" w:styleId="Tablaconcuadrcula">
    <w:name w:val="Table Grid"/>
    <w:basedOn w:val="Tablanormal"/>
    <w:uiPriority w:val="39"/>
    <w:rsid w:val="00E065ED"/>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065ED"/>
    <w:pPr>
      <w:suppressAutoHyphens w:val="0"/>
      <w:spacing w:before="100" w:beforeAutospacing="1" w:after="100" w:afterAutospacing="1"/>
    </w:pPr>
    <w:rPr>
      <w:lang w:val="es-CO" w:eastAsia="es-CO"/>
    </w:rPr>
  </w:style>
  <w:style w:type="table" w:styleId="Tablaconcuadrcula5oscura-nfasis1">
    <w:name w:val="Grid Table 5 Dark Accent 1"/>
    <w:basedOn w:val="Tablanormal"/>
    <w:uiPriority w:val="50"/>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inespaciado">
    <w:name w:val="No Spacing"/>
    <w:link w:val="SinespaciadoCar"/>
    <w:uiPriority w:val="99"/>
    <w:qFormat/>
    <w:rsid w:val="00E065ED"/>
    <w:pPr>
      <w:suppressAutoHyphens/>
      <w:spacing w:after="0" w:line="240" w:lineRule="auto"/>
    </w:pPr>
    <w:rPr>
      <w:rFonts w:ascii="Calibri" w:eastAsia="Calibri" w:hAnsi="Calibri" w:cs="Times New Roman"/>
      <w:lang w:eastAsia="zh-CN"/>
    </w:rPr>
  </w:style>
  <w:style w:type="paragraph" w:styleId="Descripcin">
    <w:name w:val="caption"/>
    <w:basedOn w:val="Normal"/>
    <w:next w:val="Normal"/>
    <w:uiPriority w:val="35"/>
    <w:unhideWhenUsed/>
    <w:qFormat/>
    <w:rsid w:val="00E065ED"/>
    <w:pPr>
      <w:suppressAutoHyphens w:val="0"/>
      <w:spacing w:after="200"/>
    </w:pPr>
    <w:rPr>
      <w:rFonts w:ascii="Calibri" w:eastAsia="Calibri" w:hAnsi="Calibri" w:cs="Calibri"/>
      <w:i/>
      <w:iCs/>
      <w:color w:val="44546A" w:themeColor="text2"/>
      <w:sz w:val="18"/>
      <w:szCs w:val="18"/>
      <w:lang w:val="es-CO" w:eastAsia="es-ES_tradnl"/>
    </w:rPr>
  </w:style>
  <w:style w:type="table" w:styleId="Tabladecuadrcula4">
    <w:name w:val="Grid Table 4"/>
    <w:basedOn w:val="Tablanormal"/>
    <w:uiPriority w:val="49"/>
    <w:rsid w:val="00E065ED"/>
    <w:pPr>
      <w:spacing w:after="0" w:line="240" w:lineRule="auto"/>
    </w:pPr>
    <w:rPr>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Estilo1">
    <w:name w:val="Estilo1"/>
    <w:uiPriority w:val="99"/>
    <w:rsid w:val="00E065ED"/>
    <w:pPr>
      <w:numPr>
        <w:numId w:val="1"/>
      </w:numPr>
    </w:pPr>
  </w:style>
  <w:style w:type="numbering" w:customStyle="1" w:styleId="Estilo2">
    <w:name w:val="Estilo2"/>
    <w:uiPriority w:val="99"/>
    <w:rsid w:val="00E065ED"/>
    <w:pPr>
      <w:numPr>
        <w:numId w:val="2"/>
      </w:numPr>
    </w:pPr>
  </w:style>
  <w:style w:type="table" w:styleId="Tabladelista4-nfasis5">
    <w:name w:val="List Table 4 Accent 5"/>
    <w:basedOn w:val="Tablanormal"/>
    <w:uiPriority w:val="49"/>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stilo3">
    <w:name w:val="Estilo3"/>
    <w:basedOn w:val="Tablanormal"/>
    <w:uiPriority w:val="99"/>
    <w:rsid w:val="00E065ED"/>
    <w:pPr>
      <w:spacing w:after="0" w:line="240" w:lineRule="auto"/>
    </w:pPr>
    <w:rPr>
      <w:rFonts w:ascii="Times New Roman" w:eastAsia="Times New Roman" w:hAnsi="Times New Roman" w:cs="Times New Roman"/>
      <w:sz w:val="20"/>
      <w:szCs w:val="20"/>
      <w:lang w:val="es-ES" w:eastAsia="es-ES"/>
    </w:rPr>
    <w:tblPr/>
    <w:tblStylePr w:type="firstRow">
      <w:rPr>
        <w:rFonts w:ascii="Arial" w:hAnsi="Arial"/>
        <w:b/>
        <w:color w:val="FFFFFF" w:themeColor="background1"/>
      </w:rPr>
    </w:tblStylePr>
  </w:style>
  <w:style w:type="table" w:styleId="Tablaconcuadrcula3-nfasis6">
    <w:name w:val="Grid Table 3 Accent 6"/>
    <w:basedOn w:val="Tablanormal"/>
    <w:uiPriority w:val="48"/>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4">
    <w:name w:val="List Table 4"/>
    <w:basedOn w:val="Tablanormal"/>
    <w:uiPriority w:val="49"/>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E065ED"/>
    <w:rPr>
      <w:color w:val="605E5C"/>
      <w:shd w:val="clear" w:color="auto" w:fill="E1DFDD"/>
    </w:rPr>
  </w:style>
  <w:style w:type="character" w:customStyle="1" w:styleId="SinespaciadoCar">
    <w:name w:val="Sin espaciado Car"/>
    <w:link w:val="Sinespaciado"/>
    <w:uiPriority w:val="99"/>
    <w:rsid w:val="00E065ED"/>
    <w:rPr>
      <w:rFonts w:ascii="Calibri" w:eastAsia="Calibri" w:hAnsi="Calibri" w:cs="Times New Roman"/>
      <w:lang w:eastAsia="zh-CN"/>
    </w:rPr>
  </w:style>
  <w:style w:type="paragraph" w:customStyle="1" w:styleId="paragraph">
    <w:name w:val="paragraph"/>
    <w:basedOn w:val="Normal"/>
    <w:rsid w:val="00E065ED"/>
    <w:pPr>
      <w:suppressAutoHyphens w:val="0"/>
      <w:spacing w:before="100" w:beforeAutospacing="1" w:after="100" w:afterAutospacing="1"/>
    </w:pPr>
    <w:rPr>
      <w:lang w:val="es-CO" w:eastAsia="es-CO"/>
    </w:rPr>
  </w:style>
  <w:style w:type="character" w:customStyle="1" w:styleId="eop">
    <w:name w:val="eop"/>
    <w:basedOn w:val="Fuentedeprrafopredeter"/>
    <w:rsid w:val="00E065ED"/>
  </w:style>
  <w:style w:type="character" w:customStyle="1" w:styleId="normaltextrun">
    <w:name w:val="normaltextrun"/>
    <w:basedOn w:val="Fuentedeprrafopredeter"/>
    <w:rsid w:val="00E065ED"/>
  </w:style>
  <w:style w:type="table" w:styleId="Tablaconcuadrcula5oscura-nfasis2">
    <w:name w:val="Grid Table 5 Dark Accent 2"/>
    <w:basedOn w:val="Tablanormal"/>
    <w:uiPriority w:val="50"/>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extoindependiente3100">
    <w:name w:val="Texto independiente 3100"/>
    <w:basedOn w:val="Normal"/>
    <w:rsid w:val="00E065ED"/>
    <w:pPr>
      <w:widowControl w:val="0"/>
      <w:tabs>
        <w:tab w:val="left" w:pos="-1440"/>
        <w:tab w:val="left" w:pos="284"/>
      </w:tabs>
      <w:jc w:val="both"/>
    </w:pPr>
    <w:rPr>
      <w:rFonts w:ascii="Arial" w:hAnsi="Arial" w:cs="Arial"/>
      <w:szCs w:val="26"/>
    </w:rPr>
  </w:style>
  <w:style w:type="paragraph" w:customStyle="1" w:styleId="msonormal0">
    <w:name w:val="msonormal"/>
    <w:basedOn w:val="Normal"/>
    <w:rsid w:val="00E065ED"/>
    <w:pPr>
      <w:suppressAutoHyphens w:val="0"/>
      <w:spacing w:before="100" w:beforeAutospacing="1" w:after="100" w:afterAutospacing="1"/>
    </w:pPr>
    <w:rPr>
      <w:lang w:val="es-CO" w:eastAsia="es-CO"/>
    </w:rPr>
  </w:style>
  <w:style w:type="paragraph" w:customStyle="1" w:styleId="xmsonormal">
    <w:name w:val="x_msonormal"/>
    <w:basedOn w:val="Normal"/>
    <w:rsid w:val="00E065ED"/>
    <w:pPr>
      <w:suppressAutoHyphens w:val="0"/>
      <w:spacing w:before="100" w:beforeAutospacing="1" w:after="100" w:afterAutospacing="1"/>
    </w:pPr>
    <w:rPr>
      <w:lang w:val="es-CO" w:eastAsia="es-CO"/>
    </w:rPr>
  </w:style>
  <w:style w:type="paragraph" w:customStyle="1" w:styleId="xmsolistparagraph">
    <w:name w:val="x_msolistparagraph"/>
    <w:basedOn w:val="Normal"/>
    <w:rsid w:val="00E065ED"/>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E065ED"/>
    <w:rPr>
      <w:b/>
      <w:bCs/>
    </w:rPr>
  </w:style>
  <w:style w:type="table" w:styleId="Tablaconcuadrcula4-nfasis1">
    <w:name w:val="Grid Table 4 Accent 1"/>
    <w:basedOn w:val="Tablanormal"/>
    <w:uiPriority w:val="49"/>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E065E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Revisin">
    <w:name w:val="Revision"/>
    <w:hidden/>
    <w:uiPriority w:val="99"/>
    <w:semiHidden/>
    <w:rsid w:val="00E065ED"/>
    <w:pPr>
      <w:spacing w:after="0" w:line="240" w:lineRule="auto"/>
    </w:pPr>
    <w:rPr>
      <w:rFonts w:ascii="Times New Roman" w:eastAsia="Times New Roman" w:hAnsi="Times New Roman" w:cs="Times New Roman"/>
      <w:sz w:val="24"/>
      <w:szCs w:val="24"/>
      <w:lang w:val="es-ES" w:eastAsia="ar-SA"/>
    </w:rPr>
  </w:style>
  <w:style w:type="character" w:customStyle="1" w:styleId="PrrafodelistaCar">
    <w:name w:val="Párrafo de lista Car"/>
    <w:link w:val="Prrafodelista"/>
    <w:qFormat/>
    <w:locked/>
    <w:rsid w:val="00E065ED"/>
    <w:rPr>
      <w:rFonts w:ascii="Arial" w:eastAsia="Times New Roman" w:hAnsi="Arial" w:cs="Tahoma"/>
      <w:sz w:val="20"/>
      <w:szCs w:val="20"/>
      <w:lang w:val="es-ES" w:eastAsia="ar-SA"/>
    </w:rPr>
  </w:style>
  <w:style w:type="paragraph" w:styleId="Textonotapie">
    <w:name w:val="footnote text"/>
    <w:basedOn w:val="Normal"/>
    <w:link w:val="TextonotapieCar"/>
    <w:uiPriority w:val="99"/>
    <w:semiHidden/>
    <w:unhideWhenUsed/>
    <w:rsid w:val="00E065ED"/>
    <w:rPr>
      <w:sz w:val="20"/>
      <w:szCs w:val="20"/>
    </w:rPr>
  </w:style>
  <w:style w:type="character" w:customStyle="1" w:styleId="TextonotapieCar">
    <w:name w:val="Texto nota pie Car"/>
    <w:basedOn w:val="Fuentedeprrafopredeter"/>
    <w:link w:val="Textonotapie"/>
    <w:uiPriority w:val="99"/>
    <w:semiHidden/>
    <w:rsid w:val="00E065ED"/>
    <w:rPr>
      <w:rFonts w:ascii="Times New Roman" w:eastAsia="Times New Roman" w:hAnsi="Times New Roman" w:cs="Times New Roman"/>
      <w:sz w:val="20"/>
      <w:szCs w:val="20"/>
      <w:lang w:val="es-ES" w:eastAsia="ar-SA"/>
    </w:rPr>
  </w:style>
  <w:style w:type="character" w:styleId="Refdenotaalpie">
    <w:name w:val="footnote reference"/>
    <w:basedOn w:val="Fuentedeprrafopredeter"/>
    <w:uiPriority w:val="99"/>
    <w:semiHidden/>
    <w:unhideWhenUsed/>
    <w:rsid w:val="00E065ED"/>
    <w:rPr>
      <w:vertAlign w:val="superscript"/>
    </w:rPr>
  </w:style>
  <w:style w:type="character" w:styleId="Refdecomentario">
    <w:name w:val="annotation reference"/>
    <w:basedOn w:val="Fuentedeprrafopredeter"/>
    <w:uiPriority w:val="99"/>
    <w:semiHidden/>
    <w:unhideWhenUsed/>
    <w:rsid w:val="00E065ED"/>
    <w:rPr>
      <w:sz w:val="16"/>
      <w:szCs w:val="16"/>
    </w:rPr>
  </w:style>
  <w:style w:type="paragraph" w:styleId="Textocomentario">
    <w:name w:val="annotation text"/>
    <w:basedOn w:val="Normal"/>
    <w:link w:val="TextocomentarioCar"/>
    <w:uiPriority w:val="99"/>
    <w:semiHidden/>
    <w:unhideWhenUsed/>
    <w:rsid w:val="00E065ED"/>
    <w:rPr>
      <w:sz w:val="20"/>
      <w:szCs w:val="20"/>
    </w:rPr>
  </w:style>
  <w:style w:type="character" w:customStyle="1" w:styleId="TextocomentarioCar">
    <w:name w:val="Texto comentario Car"/>
    <w:basedOn w:val="Fuentedeprrafopredeter"/>
    <w:link w:val="Textocomentario"/>
    <w:uiPriority w:val="99"/>
    <w:semiHidden/>
    <w:rsid w:val="00E065ED"/>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E065ED"/>
    <w:rPr>
      <w:b/>
      <w:bCs/>
    </w:rPr>
  </w:style>
  <w:style w:type="character" w:customStyle="1" w:styleId="AsuntodelcomentarioCar">
    <w:name w:val="Asunto del comentario Car"/>
    <w:basedOn w:val="TextocomentarioCar"/>
    <w:link w:val="Asuntodelcomentario"/>
    <w:uiPriority w:val="99"/>
    <w:semiHidden/>
    <w:rsid w:val="00E065ED"/>
    <w:rPr>
      <w:rFonts w:ascii="Times New Roman" w:eastAsia="Times New Roman" w:hAnsi="Times New Roman" w:cs="Times New Roman"/>
      <w:b/>
      <w:bCs/>
      <w:sz w:val="20"/>
      <w:szCs w:val="20"/>
      <w:lang w:val="es-ES" w:eastAsia="ar-SA"/>
    </w:rPr>
  </w:style>
  <w:style w:type="table" w:styleId="Tablaconcuadrcula2-nfasis1">
    <w:name w:val="Grid Table 2 Accent 1"/>
    <w:basedOn w:val="Tablanormal"/>
    <w:uiPriority w:val="47"/>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3">
    <w:name w:val="Grid Table 2 Accent 3"/>
    <w:basedOn w:val="Tablanormal"/>
    <w:uiPriority w:val="47"/>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E065E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E065ED"/>
    <w:pPr>
      <w:spacing w:after="0" w:line="240" w:lineRule="auto"/>
    </w:pPr>
    <w:rPr>
      <w:rFonts w:ascii="Times New Roman" w:eastAsia="Times New Roman" w:hAnsi="Times New Roman" w:cs="Times New Roman"/>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90694">
      <w:bodyDiv w:val="1"/>
      <w:marLeft w:val="0"/>
      <w:marRight w:val="0"/>
      <w:marTop w:val="0"/>
      <w:marBottom w:val="0"/>
      <w:divBdr>
        <w:top w:val="none" w:sz="0" w:space="0" w:color="auto"/>
        <w:left w:val="none" w:sz="0" w:space="0" w:color="auto"/>
        <w:bottom w:val="none" w:sz="0" w:space="0" w:color="auto"/>
        <w:right w:val="none" w:sz="0" w:space="0" w:color="auto"/>
      </w:divBdr>
    </w:div>
    <w:div w:id="1094670904">
      <w:bodyDiv w:val="1"/>
      <w:marLeft w:val="0"/>
      <w:marRight w:val="0"/>
      <w:marTop w:val="0"/>
      <w:marBottom w:val="0"/>
      <w:divBdr>
        <w:top w:val="none" w:sz="0" w:space="0" w:color="auto"/>
        <w:left w:val="none" w:sz="0" w:space="0" w:color="auto"/>
        <w:bottom w:val="none" w:sz="0" w:space="0" w:color="auto"/>
        <w:right w:val="none" w:sz="0" w:space="0" w:color="auto"/>
      </w:divBdr>
    </w:div>
    <w:div w:id="1721392812">
      <w:bodyDiv w:val="1"/>
      <w:marLeft w:val="0"/>
      <w:marRight w:val="0"/>
      <w:marTop w:val="0"/>
      <w:marBottom w:val="0"/>
      <w:divBdr>
        <w:top w:val="none" w:sz="0" w:space="0" w:color="auto"/>
        <w:left w:val="none" w:sz="0" w:space="0" w:color="auto"/>
        <w:bottom w:val="none" w:sz="0" w:space="0" w:color="auto"/>
        <w:right w:val="none" w:sz="0" w:space="0" w:color="auto"/>
      </w:divBdr>
    </w:div>
    <w:div w:id="1749688692">
      <w:bodyDiv w:val="1"/>
      <w:marLeft w:val="0"/>
      <w:marRight w:val="0"/>
      <w:marTop w:val="0"/>
      <w:marBottom w:val="0"/>
      <w:divBdr>
        <w:top w:val="none" w:sz="0" w:space="0" w:color="auto"/>
        <w:left w:val="none" w:sz="0" w:space="0" w:color="auto"/>
        <w:bottom w:val="none" w:sz="0" w:space="0" w:color="auto"/>
        <w:right w:val="none" w:sz="0" w:space="0" w:color="auto"/>
      </w:divBdr>
    </w:div>
    <w:div w:id="18870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76625CFD27D1498575AF34930493D1" ma:contentTypeVersion="11" ma:contentTypeDescription="Crear nuevo documento." ma:contentTypeScope="" ma:versionID="2f04e151391b4cad7c9505b4f780027e">
  <xsd:schema xmlns:xsd="http://www.w3.org/2001/XMLSchema" xmlns:xs="http://www.w3.org/2001/XMLSchema" xmlns:p="http://schemas.microsoft.com/office/2006/metadata/properties" xmlns:ns3="f4e97146-1905-40ad-82c2-4d5ca2c95475" xmlns:ns4="dc4206d7-6c95-46ef-806c-22280fad7814" targetNamespace="http://schemas.microsoft.com/office/2006/metadata/properties" ma:root="true" ma:fieldsID="3f772143cfc3af9cff7b3823aa679eac" ns3:_="" ns4:_="">
    <xsd:import namespace="f4e97146-1905-40ad-82c2-4d5ca2c95475"/>
    <xsd:import namespace="dc4206d7-6c95-46ef-806c-22280fad78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7146-1905-40ad-82c2-4d5ca2c9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206d7-6c95-46ef-806c-22280fad78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8A901-524F-4CEF-AFB0-183E08279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CB518-71B3-4D2F-B163-C82A3E712D82}">
  <ds:schemaRefs>
    <ds:schemaRef ds:uri="http://schemas.microsoft.com/sharepoint/v3/contenttype/forms"/>
  </ds:schemaRefs>
</ds:datastoreItem>
</file>

<file path=customXml/itemProps3.xml><?xml version="1.0" encoding="utf-8"?>
<ds:datastoreItem xmlns:ds="http://schemas.openxmlformats.org/officeDocument/2006/customXml" ds:itemID="{2D7D5CF0-8ADD-455C-BD19-7B667A92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7146-1905-40ad-82c2-4d5ca2c95475"/>
    <ds:schemaRef ds:uri="dc4206d7-6c95-46ef-806c-22280fad7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12409</Words>
  <Characters>68252</Characters>
  <Application>Microsoft Office Word</Application>
  <DocSecurity>0</DocSecurity>
  <Lines>568</Lines>
  <Paragraphs>160</Paragraphs>
  <ScaleCrop>false</ScaleCrop>
  <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Informe de Gestión IGAC 2020</dc:title>
  <dc:subject/>
  <dc:creator>dsierra</dc:creator>
  <cp:keywords/>
  <dc:description/>
  <cp:lastModifiedBy>David Leonardo</cp:lastModifiedBy>
  <cp:revision>127</cp:revision>
  <cp:lastPrinted>2021-01-30T05:49:00Z</cp:lastPrinted>
  <dcterms:created xsi:type="dcterms:W3CDTF">2020-12-24T15:03:00Z</dcterms:created>
  <dcterms:modified xsi:type="dcterms:W3CDTF">2021-01-30T16:06:00Z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0x010100F276625CFD27D1498575AF34930493D1</vt:lpwstr>
  </property>
</Properties>
</file>