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9C80" w14:textId="77777777" w:rsidR="00B512FD" w:rsidRPr="005E098F" w:rsidRDefault="00B512FD" w:rsidP="00B512FD">
      <w:pPr>
        <w:suppressAutoHyphens/>
        <w:ind w:left="567"/>
        <w:jc w:val="center"/>
        <w:rPr>
          <w:rFonts w:cs="Arial"/>
          <w:b/>
          <w:szCs w:val="24"/>
        </w:rPr>
      </w:pPr>
    </w:p>
    <w:p w14:paraId="7079760E" w14:textId="19459603" w:rsidR="00B512FD" w:rsidRPr="005E098F" w:rsidRDefault="00B512FD" w:rsidP="00B512FD">
      <w:pPr>
        <w:suppressAutoHyphens/>
        <w:ind w:left="567"/>
        <w:jc w:val="center"/>
        <w:rPr>
          <w:rFonts w:cs="Arial"/>
          <w:b/>
          <w:sz w:val="24"/>
          <w:szCs w:val="24"/>
        </w:rPr>
      </w:pPr>
      <w:r w:rsidRPr="005E098F">
        <w:rPr>
          <w:rFonts w:cs="Arial"/>
          <w:b/>
          <w:sz w:val="24"/>
          <w:szCs w:val="24"/>
        </w:rPr>
        <w:t>DAÑO EMERGENTE Y LUCRO CESANTE</w:t>
      </w:r>
    </w:p>
    <w:p w14:paraId="2F3DCD18" w14:textId="77777777" w:rsidR="00B512FD" w:rsidRPr="005E098F" w:rsidRDefault="00B512FD" w:rsidP="00B512FD">
      <w:pPr>
        <w:suppressAutoHyphens/>
        <w:ind w:left="567"/>
        <w:jc w:val="center"/>
        <w:rPr>
          <w:rFonts w:cs="Arial"/>
          <w:b/>
          <w:szCs w:val="24"/>
        </w:rPr>
      </w:pPr>
    </w:p>
    <w:p w14:paraId="4CDF8141" w14:textId="75009909" w:rsidR="00B512FD" w:rsidRPr="005E098F" w:rsidRDefault="00B512FD" w:rsidP="00B512FD">
      <w:pPr>
        <w:suppressAutoHyphens/>
        <w:jc w:val="both"/>
        <w:rPr>
          <w:rFonts w:cs="Arial"/>
          <w:szCs w:val="24"/>
        </w:rPr>
      </w:pPr>
      <w:r w:rsidRPr="005E098F">
        <w:rPr>
          <w:rFonts w:cs="Arial"/>
          <w:b/>
          <w:szCs w:val="24"/>
        </w:rPr>
        <w:t xml:space="preserve">MARCO NORMATIVO: </w:t>
      </w:r>
      <w:r w:rsidRPr="005E098F">
        <w:rPr>
          <w:rFonts w:cs="Arial"/>
          <w:szCs w:val="24"/>
        </w:rPr>
        <w:t>indemnizaciones requeridas en proyectos de infraestructura</w:t>
      </w:r>
      <w:r w:rsidR="006272FE">
        <w:rPr>
          <w:rFonts w:cs="Arial"/>
          <w:szCs w:val="24"/>
        </w:rPr>
        <w:t xml:space="preserve"> de transporte de que trata la L</w:t>
      </w:r>
      <w:r w:rsidRPr="005E098F">
        <w:rPr>
          <w:rFonts w:cs="Arial"/>
          <w:szCs w:val="24"/>
        </w:rPr>
        <w:t>ey 1682 de 2013.</w:t>
      </w:r>
    </w:p>
    <w:p w14:paraId="5C35D0AF" w14:textId="77777777" w:rsidR="005E098F" w:rsidRPr="005E098F" w:rsidRDefault="005E098F" w:rsidP="00B512FD">
      <w:pPr>
        <w:suppressAutoHyphens/>
        <w:jc w:val="both"/>
        <w:rPr>
          <w:rFonts w:cs="Arial"/>
          <w:szCs w:val="24"/>
        </w:rPr>
      </w:pPr>
    </w:p>
    <w:p w14:paraId="766350EB" w14:textId="77777777" w:rsidR="00FF7330" w:rsidRPr="005E098F" w:rsidRDefault="00FF7330" w:rsidP="00B512FD">
      <w:pPr>
        <w:suppressAutoHyphens/>
        <w:jc w:val="both"/>
        <w:rPr>
          <w:rFonts w:cs="Arial"/>
          <w:szCs w:val="24"/>
        </w:rPr>
      </w:pPr>
      <w:r w:rsidRPr="005E098F">
        <w:rPr>
          <w:rFonts w:cs="Arial"/>
          <w:szCs w:val="24"/>
        </w:rPr>
        <w:t>La estimación del daño emergente y lucro cesante se determina con base en la Circular Externa IGAC 8002015CI1214 del 14 de mayo de 2015, en concordancia con el artículo 5 de la Resolución IGAC 898 de 2014 y modificada por la Resolución 1044 de 2014, las cuales expresan que “el solicitante indicará los daños que deben ser objeto de avalúo, pues ello es parte de la información y documentación que ha de aportar”.</w:t>
      </w:r>
    </w:p>
    <w:p w14:paraId="1793C0CA" w14:textId="77777777" w:rsidR="005E098F" w:rsidRPr="005E098F" w:rsidRDefault="005E098F" w:rsidP="00B512FD">
      <w:pPr>
        <w:suppressAutoHyphens/>
        <w:jc w:val="both"/>
        <w:rPr>
          <w:rFonts w:cs="Arial"/>
          <w:szCs w:val="24"/>
        </w:rPr>
      </w:pPr>
    </w:p>
    <w:p w14:paraId="177C1F5D" w14:textId="77777777" w:rsidR="00FF7330" w:rsidRPr="005E098F" w:rsidRDefault="00FF7330" w:rsidP="00B512FD">
      <w:pPr>
        <w:suppressAutoHyphens/>
        <w:jc w:val="both"/>
        <w:rPr>
          <w:rFonts w:cs="Arial"/>
          <w:szCs w:val="24"/>
        </w:rPr>
      </w:pPr>
      <w:r w:rsidRPr="005E098F">
        <w:rPr>
          <w:rFonts w:cs="Arial"/>
          <w:szCs w:val="24"/>
        </w:rPr>
        <w:t>En tal sentido, debido a que a la fecha de presentación de este informe no se suministró ningún documento que soporte los daños a liquidar, se aplica únicamente el daño emergente correspondiente a los gastos de Notariado y Registro.</w:t>
      </w:r>
    </w:p>
    <w:p w14:paraId="6D9A65B1" w14:textId="03E71540" w:rsidR="00B512FD" w:rsidRPr="005E098F" w:rsidRDefault="00B512FD" w:rsidP="00B512FD">
      <w:pPr>
        <w:pStyle w:val="Ttulo1"/>
        <w:numPr>
          <w:ilvl w:val="0"/>
          <w:numId w:val="48"/>
        </w:numPr>
        <w:tabs>
          <w:tab w:val="clear" w:pos="357"/>
          <w:tab w:val="left" w:pos="851"/>
        </w:tabs>
        <w:ind w:left="567" w:hanging="567"/>
      </w:pPr>
      <w:r w:rsidRPr="005E098F">
        <w:t xml:space="preserve">DAÑO EMERGENTE </w:t>
      </w:r>
    </w:p>
    <w:p w14:paraId="6BF20E6C" w14:textId="69497372" w:rsidR="00B512FD" w:rsidRPr="005E098F" w:rsidRDefault="00B512FD" w:rsidP="00B512FD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szCs w:val="24"/>
        </w:rPr>
      </w:pPr>
      <w:r w:rsidRPr="005E098F">
        <w:rPr>
          <w:rFonts w:cs="Arial"/>
          <w:b/>
          <w:szCs w:val="24"/>
        </w:rPr>
        <w:t>NOTARIADO Y REGISTRO</w:t>
      </w:r>
    </w:p>
    <w:p w14:paraId="67AB60DE" w14:textId="6F3582EC" w:rsidR="005E098F" w:rsidRPr="005E098F" w:rsidRDefault="005E098F" w:rsidP="005E098F">
      <w:pPr>
        <w:suppressAutoHyphens/>
        <w:jc w:val="both"/>
        <w:rPr>
          <w:rFonts w:cs="Arial"/>
          <w:szCs w:val="24"/>
        </w:rPr>
      </w:pPr>
      <w:r w:rsidRPr="005E098F">
        <w:rPr>
          <w:rFonts w:cs="Arial"/>
          <w:szCs w:val="24"/>
        </w:rPr>
        <w:t>Corresponde a los pagos que tiene que hacer el propietario para asumir los costos de escrituración en notaria y de registro ante la ORIP, inherentes a la negociación.</w:t>
      </w:r>
    </w:p>
    <w:p w14:paraId="40203B19" w14:textId="77777777" w:rsidR="00B512FD" w:rsidRPr="005E098F" w:rsidRDefault="00B512FD" w:rsidP="00B512FD">
      <w:pPr>
        <w:suppressAutoHyphens/>
        <w:jc w:val="both"/>
        <w:rPr>
          <w:rFonts w:cs="Arial"/>
          <w:szCs w:val="24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177"/>
        <w:gridCol w:w="1718"/>
        <w:gridCol w:w="1791"/>
      </w:tblGrid>
      <w:tr w:rsidR="005E098F" w:rsidRPr="005E098F" w14:paraId="3AC49D51" w14:textId="77777777" w:rsidTr="005E098F">
        <w:trPr>
          <w:trHeight w:val="20"/>
          <w:jc w:val="center"/>
        </w:trPr>
        <w:tc>
          <w:tcPr>
            <w:tcW w:w="5000" w:type="pct"/>
            <w:gridSpan w:val="4"/>
            <w:shd w:val="clear" w:color="000000" w:fill="D0CECE"/>
            <w:noWrap/>
            <w:vAlign w:val="bottom"/>
            <w:hideMark/>
          </w:tcPr>
          <w:p w14:paraId="3BEE29C1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ESCRITURACIÓN</w:t>
            </w:r>
          </w:p>
        </w:tc>
      </w:tr>
      <w:tr w:rsidR="005E098F" w:rsidRPr="005E098F" w14:paraId="206E2D77" w14:textId="77777777" w:rsidTr="005E098F">
        <w:trPr>
          <w:trHeight w:val="20"/>
          <w:jc w:val="center"/>
        </w:trPr>
        <w:tc>
          <w:tcPr>
            <w:tcW w:w="4116" w:type="pct"/>
            <w:gridSpan w:val="3"/>
            <w:shd w:val="clear" w:color="000000" w:fill="D0CECE"/>
            <w:noWrap/>
            <w:vAlign w:val="center"/>
          </w:tcPr>
          <w:p w14:paraId="23D3FBDA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VALOR COMERCIAL DEL INMUEBLE</w:t>
            </w:r>
          </w:p>
        </w:tc>
        <w:tc>
          <w:tcPr>
            <w:tcW w:w="884" w:type="pct"/>
            <w:shd w:val="clear" w:color="000000" w:fill="D0CECE"/>
            <w:noWrap/>
            <w:vAlign w:val="center"/>
          </w:tcPr>
          <w:p w14:paraId="1671A25B" w14:textId="77777777" w:rsidR="005E098F" w:rsidRPr="005E098F" w:rsidRDefault="005E098F" w:rsidP="00DE13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$325.849.410</w:t>
            </w:r>
          </w:p>
        </w:tc>
      </w:tr>
      <w:tr w:rsidR="005E098F" w:rsidRPr="005E098F" w14:paraId="7CC0C8D2" w14:textId="77777777" w:rsidTr="005E098F">
        <w:trPr>
          <w:trHeight w:val="20"/>
          <w:jc w:val="center"/>
        </w:trPr>
        <w:tc>
          <w:tcPr>
            <w:tcW w:w="2690" w:type="pct"/>
            <w:shd w:val="clear" w:color="000000" w:fill="D0CECE"/>
            <w:noWrap/>
            <w:vAlign w:val="center"/>
            <w:hideMark/>
          </w:tcPr>
          <w:p w14:paraId="3DD2EEBF" w14:textId="6EBF5CB3" w:rsidR="005E098F" w:rsidRPr="005E098F" w:rsidRDefault="00351470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580" w:type="pct"/>
            <w:shd w:val="clear" w:color="000000" w:fill="D0CECE"/>
            <w:noWrap/>
            <w:vAlign w:val="center"/>
            <w:hideMark/>
          </w:tcPr>
          <w:p w14:paraId="601DD7EC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847" w:type="pct"/>
            <w:shd w:val="clear" w:color="000000" w:fill="D0CECE"/>
            <w:noWrap/>
            <w:vAlign w:val="center"/>
            <w:hideMark/>
          </w:tcPr>
          <w:p w14:paraId="73F15DF6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884" w:type="pct"/>
            <w:shd w:val="clear" w:color="000000" w:fill="D0CECE"/>
            <w:noWrap/>
            <w:vAlign w:val="center"/>
            <w:hideMark/>
          </w:tcPr>
          <w:p w14:paraId="0DAE8F6C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 </w:t>
            </w:r>
          </w:p>
        </w:tc>
      </w:tr>
      <w:tr w:rsidR="005E098F" w:rsidRPr="005E098F" w14:paraId="526B22FE" w14:textId="77777777" w:rsidTr="005E098F">
        <w:trPr>
          <w:trHeight w:val="77"/>
          <w:jc w:val="center"/>
        </w:trPr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0AE50F09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Retención en la Fuente (1%)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07E91BB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</w:tcPr>
          <w:p w14:paraId="62A97505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Ver Nota 1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14:paraId="19FB229A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-</w:t>
            </w:r>
          </w:p>
        </w:tc>
      </w:tr>
      <w:tr w:rsidR="005E098F" w:rsidRPr="005E098F" w14:paraId="476D86CE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732A5B30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 xml:space="preserve">Gastos Acto de Compraventa 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AF93660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</w:tcPr>
          <w:p w14:paraId="05A7D71F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Ver Nota 2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14:paraId="12F4765D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$997.237</w:t>
            </w:r>
          </w:p>
        </w:tc>
      </w:tr>
      <w:tr w:rsidR="005E098F" w:rsidRPr="005E098F" w14:paraId="34C32B1C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4FD96F71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Copias (3 Copias de 50)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3951D63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7" w:type="pct"/>
            <w:shd w:val="clear" w:color="auto" w:fill="auto"/>
            <w:noWrap/>
            <w:hideMark/>
          </w:tcPr>
          <w:p w14:paraId="6A9548E9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$3.700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C1B0CB3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$555.000</w:t>
            </w:r>
          </w:p>
        </w:tc>
      </w:tr>
      <w:tr w:rsidR="005E098F" w:rsidRPr="005E098F" w14:paraId="13DFA2C6" w14:textId="77777777" w:rsidTr="005E098F">
        <w:trPr>
          <w:trHeight w:val="20"/>
          <w:jc w:val="center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A338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IVA Gastos actos de compraventa y Copias (19%)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7137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1F0499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19%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592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$294.925</w:t>
            </w:r>
          </w:p>
        </w:tc>
      </w:tr>
      <w:tr w:rsidR="005E098F" w:rsidRPr="005E098F" w14:paraId="12868BB3" w14:textId="77777777" w:rsidTr="005E098F">
        <w:trPr>
          <w:trHeight w:val="20"/>
          <w:jc w:val="center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44C84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Recaudos a terceros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81B79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132E1A7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0,041 SMLMV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77E56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$34.000</w:t>
            </w:r>
          </w:p>
        </w:tc>
      </w:tr>
      <w:tr w:rsidR="005E098F" w:rsidRPr="005E098F" w14:paraId="4ACD3A54" w14:textId="77777777" w:rsidTr="005E098F">
        <w:trPr>
          <w:trHeight w:val="20"/>
          <w:jc w:val="center"/>
        </w:trPr>
        <w:tc>
          <w:tcPr>
            <w:tcW w:w="411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A1F6D" w14:textId="77777777" w:rsidR="005E098F" w:rsidRPr="005E098F" w:rsidRDefault="005E098F" w:rsidP="00DE13C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E098F">
              <w:rPr>
                <w:rFonts w:cs="Arial"/>
                <w:b/>
                <w:color w:val="000000"/>
                <w:sz w:val="20"/>
                <w:szCs w:val="20"/>
              </w:rPr>
              <w:t>Total Gastos de Escrituración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48AC9" w14:textId="77777777" w:rsidR="005E098F" w:rsidRPr="005E098F" w:rsidRDefault="005E098F" w:rsidP="00DE13C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E098F">
              <w:rPr>
                <w:rFonts w:cs="Arial"/>
                <w:b/>
                <w:color w:val="000000"/>
                <w:sz w:val="20"/>
                <w:szCs w:val="20"/>
              </w:rPr>
              <w:t>$1.881.162</w:t>
            </w:r>
          </w:p>
        </w:tc>
      </w:tr>
      <w:tr w:rsidR="005E098F" w:rsidRPr="005E098F" w14:paraId="3F5FA98F" w14:textId="77777777" w:rsidTr="005E098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43855A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REGISTRO</w:t>
            </w:r>
          </w:p>
        </w:tc>
      </w:tr>
      <w:tr w:rsidR="005E098F" w:rsidRPr="005E098F" w14:paraId="12D9B950" w14:textId="77777777" w:rsidTr="005E098F">
        <w:trPr>
          <w:trHeight w:val="20"/>
          <w:jc w:val="center"/>
        </w:trPr>
        <w:tc>
          <w:tcPr>
            <w:tcW w:w="2690" w:type="pct"/>
            <w:shd w:val="clear" w:color="000000" w:fill="D0CECE"/>
            <w:noWrap/>
            <w:vAlign w:val="center"/>
            <w:hideMark/>
          </w:tcPr>
          <w:p w14:paraId="53F8A0F3" w14:textId="402D3637" w:rsidR="005E098F" w:rsidRPr="005E098F" w:rsidRDefault="00351470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580" w:type="pct"/>
            <w:shd w:val="clear" w:color="000000" w:fill="D0CECE"/>
            <w:noWrap/>
            <w:vAlign w:val="center"/>
            <w:hideMark/>
          </w:tcPr>
          <w:p w14:paraId="0443677E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847" w:type="pct"/>
            <w:shd w:val="clear" w:color="000000" w:fill="D0CECE"/>
            <w:noWrap/>
            <w:vAlign w:val="center"/>
            <w:hideMark/>
          </w:tcPr>
          <w:p w14:paraId="28E5FEC1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884" w:type="pct"/>
            <w:shd w:val="clear" w:color="000000" w:fill="D0CECE"/>
            <w:noWrap/>
            <w:vAlign w:val="center"/>
            <w:hideMark/>
          </w:tcPr>
          <w:p w14:paraId="1A6AEB83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 </w:t>
            </w:r>
          </w:p>
        </w:tc>
      </w:tr>
      <w:tr w:rsidR="005E098F" w:rsidRPr="005E098F" w14:paraId="31A87032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45A6F8CB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 xml:space="preserve">Gastos Registro 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A36F92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5FBF620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7,5X1.000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E1E0B69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$2.443.871</w:t>
            </w:r>
          </w:p>
        </w:tc>
      </w:tr>
      <w:tr w:rsidR="005E098F" w:rsidRPr="005E098F" w14:paraId="06FC9F3E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25E4F8B8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Certificado de Tradición y Libertad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C267A6B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B3330F7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$16.300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5EA4242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$16.300</w:t>
            </w:r>
          </w:p>
        </w:tc>
      </w:tr>
      <w:tr w:rsidR="005E098F" w:rsidRPr="005E098F" w14:paraId="2A57E442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</w:tcPr>
          <w:p w14:paraId="2475C905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Gastos de sistematización 2%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55AD80D5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7C34582C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7F27864B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$48.877</w:t>
            </w:r>
          </w:p>
        </w:tc>
      </w:tr>
      <w:tr w:rsidR="005E098F" w:rsidRPr="005E098F" w14:paraId="7F480345" w14:textId="77777777" w:rsidTr="005E098F">
        <w:trPr>
          <w:trHeight w:val="20"/>
          <w:jc w:val="center"/>
        </w:trPr>
        <w:tc>
          <w:tcPr>
            <w:tcW w:w="4116" w:type="pct"/>
            <w:gridSpan w:val="3"/>
            <w:shd w:val="clear" w:color="auto" w:fill="auto"/>
            <w:noWrap/>
            <w:vAlign w:val="center"/>
          </w:tcPr>
          <w:p w14:paraId="08DC78F1" w14:textId="77777777" w:rsidR="005E098F" w:rsidRPr="005E098F" w:rsidRDefault="005E098F" w:rsidP="00DE13C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E098F">
              <w:rPr>
                <w:rFonts w:cs="Arial"/>
                <w:b/>
                <w:color w:val="000000"/>
                <w:sz w:val="20"/>
                <w:szCs w:val="20"/>
              </w:rPr>
              <w:t>Total Gastos Registro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0D187B8A" w14:textId="77777777" w:rsidR="005E098F" w:rsidRPr="005E098F" w:rsidRDefault="005E098F" w:rsidP="00DE13C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E098F">
              <w:rPr>
                <w:rFonts w:cs="Arial"/>
                <w:b/>
                <w:color w:val="000000"/>
                <w:sz w:val="20"/>
                <w:szCs w:val="20"/>
              </w:rPr>
              <w:t>$2.509.048</w:t>
            </w:r>
          </w:p>
        </w:tc>
      </w:tr>
      <w:tr w:rsidR="005E098F" w:rsidRPr="005E098F" w14:paraId="3D1B22D2" w14:textId="77777777" w:rsidTr="005E098F">
        <w:trPr>
          <w:trHeight w:val="20"/>
          <w:jc w:val="center"/>
        </w:trPr>
        <w:tc>
          <w:tcPr>
            <w:tcW w:w="5000" w:type="pct"/>
            <w:gridSpan w:val="4"/>
            <w:shd w:val="clear" w:color="000000" w:fill="D0CECE"/>
            <w:noWrap/>
            <w:vAlign w:val="bottom"/>
            <w:hideMark/>
          </w:tcPr>
          <w:p w14:paraId="08B2595E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BENEFICENCIA</w:t>
            </w:r>
          </w:p>
        </w:tc>
      </w:tr>
      <w:tr w:rsidR="005E098F" w:rsidRPr="005E098F" w14:paraId="211371E4" w14:textId="77777777" w:rsidTr="005E098F">
        <w:trPr>
          <w:trHeight w:val="20"/>
          <w:jc w:val="center"/>
        </w:trPr>
        <w:tc>
          <w:tcPr>
            <w:tcW w:w="2690" w:type="pct"/>
            <w:shd w:val="clear" w:color="000000" w:fill="D0CECE"/>
            <w:noWrap/>
            <w:vAlign w:val="center"/>
            <w:hideMark/>
          </w:tcPr>
          <w:p w14:paraId="5513AA8E" w14:textId="1F7243EC" w:rsidR="005E098F" w:rsidRPr="005E098F" w:rsidRDefault="00351470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580" w:type="pct"/>
            <w:shd w:val="clear" w:color="000000" w:fill="D0CECE"/>
            <w:noWrap/>
            <w:vAlign w:val="center"/>
            <w:hideMark/>
          </w:tcPr>
          <w:p w14:paraId="6E82E260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847" w:type="pct"/>
            <w:shd w:val="clear" w:color="000000" w:fill="D0CECE"/>
            <w:noWrap/>
            <w:vAlign w:val="center"/>
            <w:hideMark/>
          </w:tcPr>
          <w:p w14:paraId="2E336015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884" w:type="pct"/>
            <w:shd w:val="clear" w:color="000000" w:fill="D0CECE"/>
            <w:noWrap/>
            <w:vAlign w:val="center"/>
            <w:hideMark/>
          </w:tcPr>
          <w:p w14:paraId="03F9CBFE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 </w:t>
            </w:r>
          </w:p>
        </w:tc>
      </w:tr>
      <w:tr w:rsidR="005E098F" w:rsidRPr="005E098F" w14:paraId="5082AB1A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  <w:hideMark/>
          </w:tcPr>
          <w:p w14:paraId="02050E86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Gastos Beneficencia (1%)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170AE43A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17E24BBC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F801A6D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$3.258.494</w:t>
            </w:r>
          </w:p>
        </w:tc>
      </w:tr>
      <w:tr w:rsidR="005E098F" w:rsidRPr="005E098F" w14:paraId="7A81609F" w14:textId="77777777" w:rsidTr="005E098F">
        <w:trPr>
          <w:trHeight w:val="20"/>
          <w:jc w:val="center"/>
        </w:trPr>
        <w:tc>
          <w:tcPr>
            <w:tcW w:w="2690" w:type="pct"/>
            <w:shd w:val="clear" w:color="auto" w:fill="auto"/>
            <w:noWrap/>
            <w:vAlign w:val="center"/>
          </w:tcPr>
          <w:p w14:paraId="3FEAE6AD" w14:textId="77777777" w:rsidR="005E098F" w:rsidRPr="005E098F" w:rsidRDefault="005E098F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Costos administrativos (Boleta)</w:t>
            </w:r>
          </w:p>
        </w:tc>
        <w:tc>
          <w:tcPr>
            <w:tcW w:w="580" w:type="pct"/>
            <w:shd w:val="clear" w:color="auto" w:fill="auto"/>
            <w:noWrap/>
          </w:tcPr>
          <w:p w14:paraId="31A059B5" w14:textId="77777777" w:rsidR="005E098F" w:rsidRPr="005E098F" w:rsidRDefault="005E098F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F9E4CF1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color w:val="000000"/>
                <w:sz w:val="20"/>
                <w:szCs w:val="20"/>
              </w:rPr>
              <w:t>$20.600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26FAB1BD" w14:textId="77777777" w:rsidR="005E098F" w:rsidRPr="005E098F" w:rsidRDefault="005E098F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sz w:val="20"/>
                <w:szCs w:val="20"/>
              </w:rPr>
              <w:t>$20.600</w:t>
            </w:r>
          </w:p>
        </w:tc>
      </w:tr>
      <w:tr w:rsidR="005E098F" w:rsidRPr="005E098F" w14:paraId="3F2E5786" w14:textId="77777777" w:rsidTr="005E098F">
        <w:trPr>
          <w:trHeight w:val="20"/>
          <w:jc w:val="center"/>
        </w:trPr>
        <w:tc>
          <w:tcPr>
            <w:tcW w:w="4116" w:type="pct"/>
            <w:gridSpan w:val="3"/>
            <w:shd w:val="clear" w:color="auto" w:fill="auto"/>
            <w:noWrap/>
            <w:vAlign w:val="center"/>
            <w:hideMark/>
          </w:tcPr>
          <w:p w14:paraId="5064A01B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Total Gastos Beneficencia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3F5F1ED3" w14:textId="77777777" w:rsidR="005E098F" w:rsidRPr="005E098F" w:rsidRDefault="005E098F" w:rsidP="00DE13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b/>
                <w:bCs/>
                <w:sz w:val="20"/>
                <w:szCs w:val="20"/>
              </w:rPr>
              <w:t>$3.279.094</w:t>
            </w:r>
          </w:p>
        </w:tc>
      </w:tr>
      <w:tr w:rsidR="005E098F" w:rsidRPr="005E098F" w14:paraId="63086134" w14:textId="77777777" w:rsidTr="005E098F">
        <w:trPr>
          <w:trHeight w:val="77"/>
          <w:jc w:val="center"/>
        </w:trPr>
        <w:tc>
          <w:tcPr>
            <w:tcW w:w="4116" w:type="pct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6FE08578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TOTAL GASTOS NOTARIADO Y REGISTRO</w:t>
            </w: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14:paraId="136D4BFA" w14:textId="77777777" w:rsidR="005E098F" w:rsidRPr="005E098F" w:rsidRDefault="005E098F" w:rsidP="00DE13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E098F">
              <w:rPr>
                <w:rFonts w:cs="Arial"/>
                <w:b/>
                <w:bCs/>
                <w:sz w:val="20"/>
                <w:szCs w:val="20"/>
              </w:rPr>
              <w:t>$7.669.304</w:t>
            </w:r>
          </w:p>
        </w:tc>
      </w:tr>
    </w:tbl>
    <w:p w14:paraId="532BA95A" w14:textId="1A57B87D" w:rsidR="005E098F" w:rsidRPr="005E098F" w:rsidRDefault="005E098F" w:rsidP="005E098F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5E098F">
        <w:rPr>
          <w:rFonts w:cs="Arial"/>
          <w:b/>
          <w:bCs/>
          <w:color w:val="000000"/>
        </w:rPr>
        <w:t xml:space="preserve">Fuente: </w:t>
      </w:r>
      <w:r w:rsidRPr="005E098F">
        <w:rPr>
          <w:rFonts w:cs="Arial"/>
          <w:color w:val="000000"/>
        </w:rPr>
        <w:t>Cálculos realizados conforme a consultas notariales y tarifas establecidas en la</w:t>
      </w:r>
      <w:r w:rsidRPr="005E098F">
        <w:rPr>
          <w:rFonts w:cs="Arial"/>
          <w:b/>
          <w:bCs/>
          <w:color w:val="000000"/>
        </w:rPr>
        <w:t xml:space="preserve"> </w:t>
      </w:r>
      <w:r w:rsidRPr="005E098F">
        <w:rPr>
          <w:rFonts w:cs="Arial"/>
          <w:color w:val="000000"/>
        </w:rPr>
        <w:t>Resolución 2854/2018,</w:t>
      </w:r>
      <w:r w:rsidRPr="005E098F">
        <w:rPr>
          <w:rFonts w:cs="Arial"/>
          <w:b/>
          <w:bCs/>
          <w:color w:val="000000"/>
        </w:rPr>
        <w:t xml:space="preserve"> </w:t>
      </w:r>
      <w:r w:rsidRPr="005E098F">
        <w:rPr>
          <w:rFonts w:cs="Arial"/>
          <w:color w:val="000000"/>
        </w:rPr>
        <w:t>Resolución 691/ 2019 y Resolución 1002/ 2019.</w:t>
      </w:r>
      <w:r w:rsidRPr="005E098F">
        <w:rPr>
          <w:rFonts w:cs="Arial"/>
          <w:b/>
          <w:bCs/>
          <w:color w:val="000000"/>
        </w:rPr>
        <w:br w:type="page"/>
      </w:r>
    </w:p>
    <w:p w14:paraId="06393869" w14:textId="77777777" w:rsidR="005E098F" w:rsidRPr="005E098F" w:rsidRDefault="005E098F" w:rsidP="005E09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4D0CD42F" w14:textId="77777777" w:rsidR="005E098F" w:rsidRPr="005E098F" w:rsidRDefault="005E098F" w:rsidP="005E098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E098F">
        <w:rPr>
          <w:rFonts w:cs="Arial"/>
          <w:b/>
          <w:bCs/>
          <w:color w:val="000000"/>
        </w:rPr>
        <w:t>Nota 1:</w:t>
      </w:r>
      <w:r w:rsidRPr="005E098F">
        <w:rPr>
          <w:rFonts w:cs="Arial"/>
          <w:color w:val="000000"/>
        </w:rPr>
        <w:t xml:space="preserve"> No se incluye gastos de Retención en la Fuente conforme lo establecido en el Artículo 61 parágrafo 3 y Articulo 67 parágrafo 2 de la Ley 388 de 1997. El cálculo de gastos de Notariado, Registro y Beneficencia se hacen únicamente sobre al valor del bien objeto de enajenación - Resolución IGAC 0898/2014.</w:t>
      </w:r>
    </w:p>
    <w:p w14:paraId="0034FDE6" w14:textId="77777777" w:rsidR="005E098F" w:rsidRPr="005E098F" w:rsidRDefault="005E098F" w:rsidP="005E098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BFD0679" w14:textId="77777777" w:rsidR="005E098F" w:rsidRPr="005E098F" w:rsidRDefault="005E098F" w:rsidP="005E098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E098F">
        <w:rPr>
          <w:rFonts w:cs="Arial"/>
          <w:b/>
          <w:bCs/>
          <w:color w:val="000000"/>
        </w:rPr>
        <w:t>Nota 2:</w:t>
      </w:r>
      <w:r w:rsidRPr="005E098F">
        <w:rPr>
          <w:rFonts w:cs="Arial"/>
          <w:color w:val="000000"/>
        </w:rPr>
        <w:t xml:space="preserve"> El cálculo de Gastos Acto de Compraventa, corresponde a la tarifa establecida para Actuaciones Notariales - Actos con cuantía (Art. 2 literal b. Resolución 691 de 2019): 1. Para cuantías iguales o inferiores a $170.300 se establece un monto de $20.200. 2. A las sumas que exceden el valor antes señalado (es decir, valor comercial del inmueble menos $170.300), se le aplica la tarifa única del 3 x 1000. El Gasto Acto de Compraventa corresponde a la sumatoria de los numerales 1 y 2.</w:t>
      </w:r>
    </w:p>
    <w:p w14:paraId="2F87FD48" w14:textId="77777777" w:rsidR="00B512FD" w:rsidRPr="005E098F" w:rsidRDefault="00B512FD" w:rsidP="005E098F">
      <w:pPr>
        <w:suppressAutoHyphens/>
        <w:jc w:val="both"/>
        <w:rPr>
          <w:rFonts w:cs="Arial"/>
          <w:szCs w:val="24"/>
        </w:rPr>
      </w:pPr>
    </w:p>
    <w:p w14:paraId="4F3805D4" w14:textId="77777777" w:rsidR="005E098F" w:rsidRPr="00F32B3B" w:rsidRDefault="005E098F" w:rsidP="005E098F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CÁLCULOS GASTOS DE DESMONTE, EMBALAJE, TRASLADO Y MONTAJE</w:t>
      </w:r>
    </w:p>
    <w:p w14:paraId="334473FA" w14:textId="6F7123F7" w:rsidR="005E098F" w:rsidRPr="00F32B3B" w:rsidRDefault="005E098F" w:rsidP="005E098F">
      <w:pPr>
        <w:jc w:val="both"/>
        <w:rPr>
          <w:rFonts w:cs="Arial"/>
          <w:lang w:val="es-MX" w:eastAsia="es-ES"/>
        </w:rPr>
      </w:pPr>
      <w:r>
        <w:rPr>
          <w:rFonts w:cs="Arial"/>
          <w:lang w:val="es-MX" w:eastAsia="es-ES"/>
        </w:rPr>
        <w:t xml:space="preserve">Se refiere a la determinación de </w:t>
      </w:r>
      <w:r w:rsidRPr="00F32B3B">
        <w:rPr>
          <w:rFonts w:cs="Arial"/>
          <w:lang w:val="es-MX" w:eastAsia="es-ES"/>
        </w:rPr>
        <w:t xml:space="preserve">los costos en que </w:t>
      </w:r>
      <w:r>
        <w:rPr>
          <w:rFonts w:cs="Arial"/>
          <w:lang w:val="es-MX" w:eastAsia="es-ES"/>
        </w:rPr>
        <w:t>deben incurrir</w:t>
      </w:r>
      <w:r w:rsidRPr="00F32B3B">
        <w:rPr>
          <w:rFonts w:cs="Arial"/>
          <w:lang w:val="es-MX" w:eastAsia="es-ES"/>
        </w:rPr>
        <w:t xml:space="preserve"> los beneficiarios</w:t>
      </w:r>
      <w:r>
        <w:rPr>
          <w:rFonts w:cs="Arial"/>
          <w:lang w:val="es-MX" w:eastAsia="es-ES"/>
        </w:rPr>
        <w:t xml:space="preserve">, por efecto de tener que </w:t>
      </w:r>
      <w:r w:rsidRPr="00F32B3B">
        <w:rPr>
          <w:rFonts w:cs="Arial"/>
          <w:lang w:val="es-MX" w:eastAsia="es-ES"/>
        </w:rPr>
        <w:t xml:space="preserve">trasladar los muebles </w:t>
      </w:r>
      <w:r>
        <w:rPr>
          <w:rFonts w:cs="Arial"/>
          <w:lang w:val="es-MX" w:eastAsia="es-ES"/>
        </w:rPr>
        <w:t xml:space="preserve">y enseres </w:t>
      </w:r>
      <w:r w:rsidRPr="00F32B3B">
        <w:rPr>
          <w:rFonts w:cs="Arial"/>
          <w:lang w:val="es-MX" w:eastAsia="es-ES"/>
        </w:rPr>
        <w:t>de su propiedad, ubicados en el inmueble objeto de adquisición a otro lugar.</w:t>
      </w:r>
    </w:p>
    <w:p w14:paraId="64220F1E" w14:textId="77777777" w:rsidR="005E098F" w:rsidRPr="00F32B3B" w:rsidRDefault="005E098F" w:rsidP="005E098F">
      <w:pPr>
        <w:rPr>
          <w:rFonts w:cs="Arial"/>
          <w:highlight w:val="yellow"/>
          <w:lang w:val="es-MX" w:eastAsia="es-ES"/>
        </w:rPr>
      </w:pPr>
    </w:p>
    <w:tbl>
      <w:tblPr>
        <w:tblW w:w="0" w:type="auto"/>
        <w:tblInd w:w="-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1329"/>
        <w:gridCol w:w="1834"/>
      </w:tblGrid>
      <w:tr w:rsidR="005E098F" w:rsidRPr="005E098F" w14:paraId="5AA5ECDE" w14:textId="77777777" w:rsidTr="005E098F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AACED0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sz w:val="20"/>
                <w:lang w:eastAsia="es-CO"/>
              </w:rPr>
              <w:t>ÍTEM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CCBE07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sz w:val="20"/>
                <w:lang w:eastAsia="es-CO"/>
              </w:rPr>
              <w:t>DESCRIPCIÓN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A302C9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sz w:val="20"/>
                <w:lang w:eastAsia="es-CO"/>
              </w:rPr>
              <w:t>CANTIDAD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AEB6C1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sz w:val="20"/>
                <w:lang w:eastAsia="es-CO"/>
              </w:rPr>
              <w:t>VALOR UNITARIO</w:t>
            </w:r>
          </w:p>
        </w:tc>
      </w:tr>
      <w:tr w:rsidR="005E098F" w:rsidRPr="005E098F" w14:paraId="27B847C3" w14:textId="77777777" w:rsidTr="005E098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9ED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5E098F">
              <w:rPr>
                <w:rFonts w:eastAsia="Times New Roman" w:cs="Arial"/>
                <w:sz w:val="20"/>
                <w:lang w:eastAsia="es-CO"/>
              </w:rPr>
              <w:t>Desmonte – Montaje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26E472" w14:textId="77777777" w:rsidR="005E098F" w:rsidRPr="005E098F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5E098F">
              <w:rPr>
                <w:rFonts w:eastAsia="Times New Roman" w:cs="Arial"/>
                <w:sz w:val="20"/>
                <w:lang w:eastAsia="es-CO"/>
              </w:rPr>
              <w:t>Incluye embalaje, cargue, traslado y descargue. Vivienda.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169780" w14:textId="77777777" w:rsidR="005E098F" w:rsidRPr="005E098F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5E098F">
              <w:rPr>
                <w:rFonts w:eastAsia="Times New Roman" w:cs="Arial"/>
                <w:sz w:val="20"/>
                <w:lang w:eastAsia="es-CO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EB1D0" w14:textId="77777777" w:rsidR="005E098F" w:rsidRPr="005E098F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5E098F">
              <w:rPr>
                <w:rFonts w:eastAsia="Times New Roman" w:cs="Arial"/>
                <w:sz w:val="20"/>
                <w:lang w:eastAsia="es-CO"/>
              </w:rPr>
              <w:t>$828.116</w:t>
            </w:r>
          </w:p>
        </w:tc>
      </w:tr>
      <w:tr w:rsidR="005E098F" w:rsidRPr="005E098F" w14:paraId="7FD28562" w14:textId="77777777" w:rsidTr="005E098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DD74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5E098F">
              <w:rPr>
                <w:rFonts w:eastAsia="Times New Roman" w:cs="Arial"/>
                <w:sz w:val="20"/>
                <w:lang w:eastAsia="es-CO"/>
              </w:rPr>
              <w:t>Embalaje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2D8E45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7B7D2D3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F8F8B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</w:tr>
      <w:tr w:rsidR="005E098F" w:rsidRPr="005E098F" w14:paraId="66974DB8" w14:textId="77777777" w:rsidTr="005E098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0227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5E098F">
              <w:rPr>
                <w:rFonts w:eastAsia="Times New Roman" w:cs="Arial"/>
                <w:sz w:val="20"/>
                <w:lang w:eastAsia="es-CO"/>
              </w:rPr>
              <w:t>Traslado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E36E42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099685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03D29" w14:textId="77777777" w:rsidR="005E098F" w:rsidRPr="005E098F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</w:tr>
      <w:tr w:rsidR="005E098F" w:rsidRPr="005E098F" w14:paraId="0642B914" w14:textId="77777777" w:rsidTr="005E098F">
        <w:trPr>
          <w:trHeight w:val="300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8D8766" w14:textId="77777777" w:rsidR="005E098F" w:rsidRPr="005E098F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sz w:val="20"/>
                <w:lang w:eastAsia="es-CO"/>
              </w:rPr>
              <w:t>TOTAL GASTOS DESMONTE, EMBALAJE Y TRASLADO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190420D" w14:textId="77777777" w:rsidR="005E098F" w:rsidRPr="005E098F" w:rsidRDefault="005E098F" w:rsidP="00DE13C8">
            <w:pPr>
              <w:jc w:val="right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5E098F">
              <w:rPr>
                <w:rFonts w:eastAsia="Times New Roman" w:cs="Arial"/>
                <w:b/>
                <w:bCs/>
                <w:sz w:val="20"/>
                <w:lang w:eastAsia="es-CO"/>
              </w:rPr>
              <w:t>$828.116</w:t>
            </w:r>
          </w:p>
        </w:tc>
      </w:tr>
    </w:tbl>
    <w:p w14:paraId="48C2EB43" w14:textId="7E22EE47" w:rsidR="005E098F" w:rsidRPr="00F32B3B" w:rsidRDefault="005E098F" w:rsidP="005E098F">
      <w:pPr>
        <w:rPr>
          <w:rFonts w:cs="Arial"/>
          <w:highlight w:val="yellow"/>
          <w:lang w:val="es-MX" w:eastAsia="es-ES"/>
        </w:rPr>
      </w:pPr>
    </w:p>
    <w:p w14:paraId="78C84F9D" w14:textId="77777777" w:rsidR="005E098F" w:rsidRPr="00F32B3B" w:rsidRDefault="005E098F" w:rsidP="005E098F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lang w:val="es-MX" w:eastAsia="es-ES"/>
        </w:rPr>
      </w:pPr>
      <w:r w:rsidRPr="005E098F">
        <w:rPr>
          <w:rFonts w:cs="Arial"/>
          <w:b/>
          <w:color w:val="000000" w:themeColor="text1"/>
          <w:lang w:val="es-MX" w:eastAsia="es-ES"/>
        </w:rPr>
        <w:t>CÁLCULOS</w:t>
      </w:r>
      <w:r w:rsidRPr="00F32B3B">
        <w:rPr>
          <w:rFonts w:cs="Arial"/>
          <w:b/>
          <w:lang w:val="es-MX" w:eastAsia="es-ES"/>
        </w:rPr>
        <w:t xml:space="preserve"> GASTOS DESCONEXIÓN SERVICIOS PÚBLICOS</w:t>
      </w:r>
    </w:p>
    <w:p w14:paraId="37A337EA" w14:textId="48F8AF64" w:rsidR="005E098F" w:rsidRPr="005E098F" w:rsidRDefault="005E098F" w:rsidP="005E098F">
      <w:pPr>
        <w:jc w:val="both"/>
        <w:rPr>
          <w:rFonts w:cs="Arial"/>
          <w:lang w:val="es-MX" w:eastAsia="es-ES"/>
        </w:rPr>
      </w:pPr>
      <w:r w:rsidRPr="005E098F">
        <w:rPr>
          <w:rFonts w:cs="Arial"/>
          <w:lang w:val="es-MX" w:eastAsia="es-ES"/>
        </w:rPr>
        <w:t xml:space="preserve">Corresponde a las tarifas </w:t>
      </w:r>
      <w:r>
        <w:rPr>
          <w:rFonts w:cs="Arial"/>
          <w:lang w:val="es-MX" w:eastAsia="es-ES"/>
        </w:rPr>
        <w:t xml:space="preserve">determinadas por las Empresas de Servicios </w:t>
      </w:r>
      <w:r w:rsidR="00351470">
        <w:rPr>
          <w:rFonts w:cs="Arial"/>
          <w:lang w:val="es-MX" w:eastAsia="es-ES"/>
        </w:rPr>
        <w:t>Públicos</w:t>
      </w:r>
      <w:r>
        <w:rPr>
          <w:rFonts w:cs="Arial"/>
          <w:lang w:val="es-MX" w:eastAsia="es-ES"/>
        </w:rPr>
        <w:t xml:space="preserve"> </w:t>
      </w:r>
      <w:r w:rsidRPr="005E098F">
        <w:rPr>
          <w:rFonts w:cs="Arial"/>
          <w:lang w:val="es-MX" w:eastAsia="es-ES"/>
        </w:rPr>
        <w:t xml:space="preserve">por </w:t>
      </w:r>
      <w:r>
        <w:rPr>
          <w:rFonts w:cs="Arial"/>
          <w:lang w:val="es-MX" w:eastAsia="es-ES"/>
        </w:rPr>
        <w:t xml:space="preserve">el hecho de tener que </w:t>
      </w:r>
      <w:r w:rsidR="00351470" w:rsidRPr="005E098F">
        <w:rPr>
          <w:rFonts w:cs="Arial"/>
          <w:lang w:val="es-MX" w:eastAsia="es-ES"/>
        </w:rPr>
        <w:t>descon</w:t>
      </w:r>
      <w:r w:rsidR="00351470">
        <w:rPr>
          <w:rFonts w:cs="Arial"/>
          <w:lang w:val="es-MX" w:eastAsia="es-ES"/>
        </w:rPr>
        <w:t>ectar</w:t>
      </w:r>
      <w:r>
        <w:rPr>
          <w:rFonts w:cs="Arial"/>
          <w:lang w:val="es-MX" w:eastAsia="es-ES"/>
        </w:rPr>
        <w:t xml:space="preserve">, </w:t>
      </w:r>
      <w:r w:rsidRPr="005E098F">
        <w:rPr>
          <w:rFonts w:cs="Arial"/>
          <w:lang w:val="es-MX" w:eastAsia="es-ES"/>
        </w:rPr>
        <w:t>cancela</w:t>
      </w:r>
      <w:r>
        <w:rPr>
          <w:rFonts w:cs="Arial"/>
          <w:lang w:val="es-MX" w:eastAsia="es-ES"/>
        </w:rPr>
        <w:t>r de manera definitiva o trasladar las acometidas</w:t>
      </w:r>
      <w:r w:rsidR="00F14A04">
        <w:rPr>
          <w:rFonts w:cs="Arial"/>
          <w:lang w:val="es-MX" w:eastAsia="es-ES"/>
        </w:rPr>
        <w:t xml:space="preserve"> de </w:t>
      </w:r>
      <w:r w:rsidR="00351470">
        <w:rPr>
          <w:rFonts w:cs="Arial"/>
          <w:lang w:val="es-MX" w:eastAsia="es-ES"/>
        </w:rPr>
        <w:t>ser</w:t>
      </w:r>
      <w:r w:rsidR="00351470" w:rsidRPr="005E098F">
        <w:rPr>
          <w:rFonts w:cs="Arial"/>
          <w:lang w:val="es-MX" w:eastAsia="es-ES"/>
        </w:rPr>
        <w:t>vicios</w:t>
      </w:r>
      <w:r w:rsidRPr="005E098F">
        <w:rPr>
          <w:rFonts w:cs="Arial"/>
          <w:lang w:val="es-MX" w:eastAsia="es-ES"/>
        </w:rPr>
        <w:t xml:space="preserve"> público</w:t>
      </w:r>
      <w:r w:rsidR="00F14A04">
        <w:rPr>
          <w:rFonts w:cs="Arial"/>
          <w:lang w:val="es-MX" w:eastAsia="es-ES"/>
        </w:rPr>
        <w:t>s</w:t>
      </w:r>
      <w:r w:rsidRPr="005E098F">
        <w:rPr>
          <w:rFonts w:cs="Arial"/>
          <w:lang w:val="es-MX" w:eastAsia="es-ES"/>
        </w:rPr>
        <w:t xml:space="preserve"> domiciliario</w:t>
      </w:r>
      <w:r w:rsidR="00F14A04">
        <w:rPr>
          <w:rFonts w:cs="Arial"/>
          <w:lang w:val="es-MX" w:eastAsia="es-ES"/>
        </w:rPr>
        <w:t>s</w:t>
      </w:r>
      <w:r w:rsidRPr="005E098F">
        <w:rPr>
          <w:rFonts w:cs="Arial"/>
          <w:lang w:val="es-MX" w:eastAsia="es-ES"/>
        </w:rPr>
        <w:t xml:space="preserve">, </w:t>
      </w:r>
      <w:r w:rsidR="00F14A04">
        <w:rPr>
          <w:rFonts w:cs="Arial"/>
          <w:lang w:val="es-MX" w:eastAsia="es-ES"/>
        </w:rPr>
        <w:t xml:space="preserve">con que cuente </w:t>
      </w:r>
      <w:r w:rsidRPr="005E098F">
        <w:rPr>
          <w:rFonts w:cs="Arial"/>
          <w:lang w:val="es-MX" w:eastAsia="es-ES"/>
        </w:rPr>
        <w:t xml:space="preserve">el respectivo inmueble objeto de </w:t>
      </w:r>
      <w:r w:rsidR="00F14A04">
        <w:rPr>
          <w:rFonts w:cs="Arial"/>
          <w:lang w:val="es-MX" w:eastAsia="es-ES"/>
        </w:rPr>
        <w:t>negociación</w:t>
      </w:r>
      <w:r w:rsidRPr="005E098F">
        <w:rPr>
          <w:rFonts w:cs="Arial"/>
          <w:lang w:val="es-MX" w:eastAsia="es-ES"/>
        </w:rPr>
        <w:t>.</w:t>
      </w:r>
    </w:p>
    <w:p w14:paraId="0BA4EBD8" w14:textId="77777777" w:rsidR="005E098F" w:rsidRPr="00F32B3B" w:rsidRDefault="005E098F" w:rsidP="005E098F">
      <w:pPr>
        <w:rPr>
          <w:rFonts w:cs="Arial"/>
          <w:lang w:val="es-MX" w:eastAsia="es-E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3758"/>
        <w:gridCol w:w="1201"/>
        <w:gridCol w:w="1656"/>
        <w:gridCol w:w="1849"/>
      </w:tblGrid>
      <w:tr w:rsidR="005E098F" w:rsidRPr="00F14A04" w14:paraId="15E6D6CC" w14:textId="77777777" w:rsidTr="00F14A04">
        <w:trPr>
          <w:trHeight w:val="460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F87D28" w14:textId="77777777" w:rsidR="005E098F" w:rsidRPr="00F14A04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lang w:eastAsia="es-CO"/>
              </w:rPr>
              <w:t>SERVICIO PÚBLICO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E65081" w14:textId="77777777" w:rsidR="005E098F" w:rsidRPr="00F14A04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lang w:eastAsia="es-CO"/>
              </w:rPr>
              <w:t>DESCRIPCIÓN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AB5110" w14:textId="77777777" w:rsidR="005E098F" w:rsidRPr="00F14A04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lang w:eastAsia="es-CO"/>
              </w:rPr>
              <w:t>CANTIDAD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519162" w14:textId="77777777" w:rsidR="005E098F" w:rsidRPr="00F14A04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lang w:eastAsia="es-CO"/>
              </w:rPr>
              <w:t>VALOR UNITARIO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43036A" w14:textId="77777777" w:rsidR="005E098F" w:rsidRPr="00F14A04" w:rsidRDefault="005E098F" w:rsidP="00DE13C8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lang w:eastAsia="es-CO"/>
              </w:rPr>
              <w:t>SUBTOTAL</w:t>
            </w:r>
          </w:p>
        </w:tc>
      </w:tr>
      <w:tr w:rsidR="005E098F" w:rsidRPr="00F14A04" w14:paraId="320D830B" w14:textId="77777777" w:rsidTr="00F14A04">
        <w:trPr>
          <w:trHeight w:val="460"/>
          <w:jc w:val="center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090E" w14:textId="77777777" w:rsidR="005E098F" w:rsidRPr="00F14A04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 xml:space="preserve">Energía 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39B9" w14:textId="77777777" w:rsidR="005E098F" w:rsidRPr="00F14A04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Desconexión energía – Residencial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DAB" w14:textId="77777777" w:rsidR="005E098F" w:rsidRPr="00F14A04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5C56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$160.199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018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$160.199</w:t>
            </w:r>
          </w:p>
        </w:tc>
      </w:tr>
      <w:tr w:rsidR="005E098F" w:rsidRPr="00F14A04" w14:paraId="7F7586DF" w14:textId="77777777" w:rsidTr="00F14A04">
        <w:trPr>
          <w:trHeight w:val="460"/>
          <w:jc w:val="center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18A2" w14:textId="77777777" w:rsidR="005E098F" w:rsidRPr="00F14A04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Acueducto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DE50" w14:textId="77777777" w:rsidR="005E098F" w:rsidRPr="00F14A04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Desconexión acueducto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646" w14:textId="77777777" w:rsidR="005E098F" w:rsidRPr="00F14A04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2A6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$207.730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E43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$207.730</w:t>
            </w:r>
          </w:p>
        </w:tc>
      </w:tr>
      <w:tr w:rsidR="005E098F" w:rsidRPr="00F14A04" w14:paraId="11EE9F14" w14:textId="77777777" w:rsidTr="00F14A04">
        <w:trPr>
          <w:trHeight w:val="460"/>
          <w:jc w:val="center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2700" w14:textId="77777777" w:rsidR="005E098F" w:rsidRPr="00F14A04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Gas natural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0CEF" w14:textId="77777777" w:rsidR="005E098F" w:rsidRPr="00F14A04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Desconexión gas natural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EFD0" w14:textId="77777777" w:rsidR="005E098F" w:rsidRPr="00F14A04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0DF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$168.970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21B3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F14A04">
              <w:rPr>
                <w:rFonts w:cs="Arial"/>
                <w:sz w:val="20"/>
              </w:rPr>
              <w:t>$168.970</w:t>
            </w:r>
          </w:p>
        </w:tc>
      </w:tr>
      <w:tr w:rsidR="005E098F" w:rsidRPr="00F14A04" w14:paraId="3398DFBD" w14:textId="77777777" w:rsidTr="00F14A04">
        <w:trPr>
          <w:trHeight w:val="460"/>
          <w:jc w:val="center"/>
        </w:trPr>
        <w:tc>
          <w:tcPr>
            <w:tcW w:w="40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598DF2" w14:textId="77777777" w:rsidR="005E098F" w:rsidRPr="00F14A04" w:rsidRDefault="005E098F" w:rsidP="00DE13C8">
            <w:pPr>
              <w:jc w:val="center"/>
              <w:rPr>
                <w:rFonts w:cs="Arial"/>
                <w:sz w:val="20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lang w:eastAsia="es-CO"/>
              </w:rPr>
              <w:t>TOTAL GASTOS DESCONEXIÓN SERVICIOS PÚBLICOS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741ED" w14:textId="77777777" w:rsidR="005E098F" w:rsidRPr="00F14A04" w:rsidRDefault="005E098F" w:rsidP="00DE13C8">
            <w:pPr>
              <w:jc w:val="right"/>
              <w:rPr>
                <w:rFonts w:cs="Arial"/>
                <w:sz w:val="20"/>
              </w:rPr>
            </w:pPr>
            <w:r w:rsidRPr="00F14A04">
              <w:rPr>
                <w:rFonts w:cs="Arial"/>
                <w:b/>
                <w:bCs/>
                <w:sz w:val="20"/>
              </w:rPr>
              <w:t>$536.899</w:t>
            </w:r>
          </w:p>
        </w:tc>
      </w:tr>
    </w:tbl>
    <w:p w14:paraId="0ACC29CF" w14:textId="77777777" w:rsidR="005E098F" w:rsidRPr="00F32B3B" w:rsidRDefault="005E098F" w:rsidP="005E098F">
      <w:pPr>
        <w:pStyle w:val="Default"/>
        <w:jc w:val="both"/>
        <w:rPr>
          <w:color w:val="auto"/>
          <w:sz w:val="22"/>
          <w:szCs w:val="22"/>
        </w:rPr>
      </w:pPr>
      <w:r w:rsidRPr="00F32B3B">
        <w:rPr>
          <w:b/>
          <w:color w:val="auto"/>
          <w:sz w:val="22"/>
          <w:szCs w:val="22"/>
        </w:rPr>
        <w:t xml:space="preserve">Fuente: </w:t>
      </w:r>
      <w:r w:rsidRPr="00F32B3B">
        <w:rPr>
          <w:color w:val="auto"/>
          <w:sz w:val="22"/>
          <w:szCs w:val="22"/>
        </w:rPr>
        <w:t>Consulta a entidades prestadoras de los servicios públicos.</w:t>
      </w:r>
    </w:p>
    <w:p w14:paraId="556C9D00" w14:textId="4DACF549" w:rsidR="00F14A04" w:rsidRDefault="00F14A04">
      <w:pPr>
        <w:spacing w:after="160" w:line="259" w:lineRule="auto"/>
        <w:rPr>
          <w:rFonts w:cs="Arial"/>
          <w:highlight w:val="yellow"/>
          <w:lang w:eastAsia="es-ES"/>
        </w:rPr>
      </w:pPr>
      <w:r>
        <w:rPr>
          <w:rFonts w:cs="Arial"/>
          <w:highlight w:val="yellow"/>
          <w:lang w:eastAsia="es-ES"/>
        </w:rPr>
        <w:br w:type="page"/>
      </w:r>
    </w:p>
    <w:p w14:paraId="7F4AE0C9" w14:textId="77777777" w:rsidR="005E098F" w:rsidRPr="00F32B3B" w:rsidRDefault="005E098F" w:rsidP="005E098F">
      <w:pPr>
        <w:rPr>
          <w:rFonts w:cs="Arial"/>
          <w:highlight w:val="yellow"/>
          <w:lang w:eastAsia="es-ES"/>
        </w:rPr>
      </w:pPr>
    </w:p>
    <w:p w14:paraId="42CFE8AF" w14:textId="77777777" w:rsidR="005E098F" w:rsidRPr="00F32B3B" w:rsidRDefault="005E098F" w:rsidP="00F14A04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CÁLCULOS ARRENDAMIENTO Y/O ALMACENAMIENTO PROVISIONAL</w:t>
      </w:r>
    </w:p>
    <w:p w14:paraId="3D1E59B1" w14:textId="7F2B78C9" w:rsidR="005E098F" w:rsidRPr="00F32B3B" w:rsidRDefault="005E098F" w:rsidP="00F14A04">
      <w:pPr>
        <w:jc w:val="both"/>
        <w:rPr>
          <w:rFonts w:cs="Arial"/>
          <w:lang w:val="es-MX" w:eastAsia="es-ES"/>
        </w:rPr>
      </w:pPr>
      <w:r w:rsidRPr="00F32B3B">
        <w:rPr>
          <w:rFonts w:cs="Arial"/>
          <w:lang w:val="es-MX" w:eastAsia="es-ES"/>
        </w:rPr>
        <w:t>C</w:t>
      </w:r>
      <w:r w:rsidR="00F14A04">
        <w:rPr>
          <w:rFonts w:cs="Arial"/>
          <w:lang w:val="es-MX" w:eastAsia="es-ES"/>
        </w:rPr>
        <w:t xml:space="preserve">orresponde al valor del servicio de bodegaje o </w:t>
      </w:r>
      <w:r w:rsidR="00351470">
        <w:rPr>
          <w:rFonts w:cs="Arial"/>
          <w:lang w:val="es-MX" w:eastAsia="es-ES"/>
        </w:rPr>
        <w:t>almacenamiento</w:t>
      </w:r>
      <w:r w:rsidR="00F14A04">
        <w:rPr>
          <w:rFonts w:cs="Arial"/>
          <w:lang w:val="es-MX" w:eastAsia="es-ES"/>
        </w:rPr>
        <w:t xml:space="preserve">, en que debe incurrir el beneficiario de la </w:t>
      </w:r>
      <w:r w:rsidR="00351470">
        <w:rPr>
          <w:rFonts w:cs="Arial"/>
          <w:lang w:val="es-MX" w:eastAsia="es-ES"/>
        </w:rPr>
        <w:t>indemnización</w:t>
      </w:r>
      <w:r w:rsidR="00F14A04">
        <w:rPr>
          <w:rFonts w:cs="Arial"/>
          <w:lang w:val="es-MX" w:eastAsia="es-ES"/>
        </w:rPr>
        <w:t xml:space="preserve"> c</w:t>
      </w:r>
      <w:r w:rsidRPr="00F32B3B">
        <w:rPr>
          <w:rFonts w:cs="Arial"/>
          <w:lang w:val="es-MX" w:eastAsia="es-ES"/>
        </w:rPr>
        <w:t xml:space="preserve">uando por las condiciones especiales o plazos para la entrega del inmueble a la entidad adquiriente y/o la forma de pago que se defina en la oferta de compra, </w:t>
      </w:r>
      <w:r w:rsidR="00F14A04">
        <w:rPr>
          <w:rFonts w:cs="Arial"/>
          <w:lang w:val="es-MX" w:eastAsia="es-ES"/>
        </w:rPr>
        <w:t xml:space="preserve">se </w:t>
      </w:r>
      <w:r w:rsidRPr="00F32B3B">
        <w:rPr>
          <w:rFonts w:cs="Arial"/>
          <w:lang w:val="es-MX" w:eastAsia="es-ES"/>
        </w:rPr>
        <w:t>haga necesario disponer de</w:t>
      </w:r>
      <w:r w:rsidR="00F14A04">
        <w:rPr>
          <w:rFonts w:cs="Arial"/>
          <w:lang w:val="es-MX" w:eastAsia="es-ES"/>
        </w:rPr>
        <w:t xml:space="preserve"> un </w:t>
      </w:r>
      <w:r w:rsidRPr="00F32B3B">
        <w:rPr>
          <w:rFonts w:cs="Arial"/>
          <w:lang w:val="es-MX" w:eastAsia="es-ES"/>
        </w:rPr>
        <w:t>sitio para el traslado provisional.</w:t>
      </w:r>
    </w:p>
    <w:p w14:paraId="5063A627" w14:textId="77777777" w:rsidR="005E098F" w:rsidRDefault="005E098F" w:rsidP="00F14A04">
      <w:pPr>
        <w:jc w:val="both"/>
        <w:rPr>
          <w:rFonts w:cs="Arial"/>
          <w:lang w:val="es-MX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2560"/>
        <w:gridCol w:w="2357"/>
        <w:gridCol w:w="2170"/>
      </w:tblGrid>
      <w:tr w:rsidR="00F14A04" w:rsidRPr="00F14A04" w14:paraId="06E16C17" w14:textId="77777777" w:rsidTr="00F14A04">
        <w:trPr>
          <w:trHeight w:val="37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C2E86B" w14:textId="77777777" w:rsidR="00F14A04" w:rsidRPr="00F14A04" w:rsidRDefault="00F14A04" w:rsidP="00F14A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  <w:t>ÍTEM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5B28D7" w14:textId="77777777" w:rsidR="00F14A04" w:rsidRPr="00F14A04" w:rsidRDefault="00F14A04" w:rsidP="00F14A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  <w:t>TIPO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3A7D05" w14:textId="77777777" w:rsidR="00F14A04" w:rsidRPr="00F14A04" w:rsidRDefault="00F14A04" w:rsidP="00F14A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  <w:t>MESES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DB1C82" w14:textId="77777777" w:rsidR="00F14A04" w:rsidRPr="00F14A04" w:rsidRDefault="00F14A04" w:rsidP="00F14A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  <w:t>VALOR UNITARIO</w:t>
            </w:r>
          </w:p>
        </w:tc>
      </w:tr>
      <w:tr w:rsidR="00F14A04" w:rsidRPr="00F14A04" w14:paraId="319DBFF1" w14:textId="77777777" w:rsidTr="00F14A04">
        <w:trPr>
          <w:trHeight w:val="37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F10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BODEGA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9ED6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029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541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</w:tr>
      <w:tr w:rsidR="00F14A04" w:rsidRPr="00F14A04" w14:paraId="32D4B2D4" w14:textId="77777777" w:rsidTr="00F14A04">
        <w:trPr>
          <w:trHeight w:val="37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7D0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CASA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A013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482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D44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</w:tr>
      <w:tr w:rsidR="00F14A04" w:rsidRPr="00F14A04" w14:paraId="3948C19A" w14:textId="77777777" w:rsidTr="00F14A04">
        <w:trPr>
          <w:trHeight w:val="37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2CA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APARTAMENTO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5B4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EAD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5F74" w14:textId="77777777" w:rsidR="00F14A04" w:rsidRPr="00F14A04" w:rsidRDefault="00F14A04" w:rsidP="00F14A04">
            <w:pPr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sz w:val="20"/>
                <w:szCs w:val="24"/>
                <w:lang w:val="es-CO" w:eastAsia="es-CO"/>
              </w:rPr>
              <w:t> </w:t>
            </w:r>
          </w:p>
        </w:tc>
      </w:tr>
      <w:tr w:rsidR="00F14A04" w:rsidRPr="00F14A04" w14:paraId="6A1D0599" w14:textId="77777777" w:rsidTr="00F14A04">
        <w:trPr>
          <w:trHeight w:val="375"/>
        </w:trPr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381054" w14:textId="77777777" w:rsidR="00F14A04" w:rsidRPr="00F14A04" w:rsidRDefault="00F14A04" w:rsidP="00F14A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  <w:t>TOTAL GASTOS ARRENDAMIENTO Y/O ALMACENAMIENTO PROVISIONAL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D7491E" w14:textId="77777777" w:rsidR="00F14A04" w:rsidRPr="00F14A04" w:rsidRDefault="00F14A04" w:rsidP="00F14A0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</w:pPr>
            <w:r w:rsidRPr="00F14A0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O" w:eastAsia="es-CO"/>
              </w:rPr>
              <w:t>$0</w:t>
            </w:r>
          </w:p>
        </w:tc>
      </w:tr>
    </w:tbl>
    <w:p w14:paraId="30178023" w14:textId="77777777" w:rsidR="00F14A04" w:rsidRDefault="00F14A04" w:rsidP="00F14A04">
      <w:pPr>
        <w:jc w:val="both"/>
        <w:rPr>
          <w:rFonts w:cs="Arial"/>
          <w:lang w:val="es-MX" w:eastAsia="es-ES"/>
        </w:rPr>
      </w:pPr>
    </w:p>
    <w:p w14:paraId="36B13CC0" w14:textId="77777777" w:rsidR="005E098F" w:rsidRPr="00F32B3B" w:rsidRDefault="005E098F" w:rsidP="00F14A04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IMPUESTO PREDIAL</w:t>
      </w:r>
    </w:p>
    <w:p w14:paraId="48746B4A" w14:textId="15AC8AC3" w:rsidR="005E098F" w:rsidRPr="00F32B3B" w:rsidRDefault="005E098F" w:rsidP="00F14A04">
      <w:pPr>
        <w:jc w:val="both"/>
        <w:rPr>
          <w:rFonts w:cs="Arial"/>
          <w:lang w:val="es-MX" w:eastAsia="es-ES"/>
        </w:rPr>
      </w:pPr>
      <w:r w:rsidRPr="00F32B3B">
        <w:rPr>
          <w:rFonts w:cs="Arial"/>
          <w:lang w:val="es-MX" w:eastAsia="es-ES"/>
        </w:rPr>
        <w:t>Este concepto se reconocerá de forma exclusiva para la adquisición total de predios y de forma proporcional de acuerdo con el tri</w:t>
      </w:r>
      <w:r w:rsidR="00F14A04">
        <w:rPr>
          <w:rFonts w:cs="Arial"/>
          <w:lang w:val="es-MX" w:eastAsia="es-ES"/>
        </w:rPr>
        <w:t xml:space="preserve">mestre que se elabore el avalúo, obedece a la liquidación del </w:t>
      </w:r>
      <w:r w:rsidR="00351470">
        <w:rPr>
          <w:rFonts w:cs="Arial"/>
          <w:lang w:val="es-MX" w:eastAsia="es-ES"/>
        </w:rPr>
        <w:t>impuesto</w:t>
      </w:r>
      <w:r w:rsidR="00F14A04">
        <w:rPr>
          <w:rFonts w:cs="Arial"/>
          <w:lang w:val="es-MX" w:eastAsia="es-ES"/>
        </w:rPr>
        <w:t xml:space="preserve"> predial establecido por las Secretarias Municipales de </w:t>
      </w:r>
      <w:r w:rsidR="00351470">
        <w:rPr>
          <w:rFonts w:cs="Arial"/>
          <w:lang w:val="es-MX" w:eastAsia="es-ES"/>
        </w:rPr>
        <w:t>Hacienda</w:t>
      </w:r>
    </w:p>
    <w:p w14:paraId="3544D20C" w14:textId="77777777" w:rsidR="005E098F" w:rsidRPr="00F32B3B" w:rsidRDefault="005E098F" w:rsidP="005E098F">
      <w:pPr>
        <w:rPr>
          <w:rFonts w:eastAsia="Times New Roman" w:cs="Arial"/>
          <w:color w:val="000000"/>
          <w:lang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53"/>
        <w:gridCol w:w="1602"/>
        <w:gridCol w:w="2401"/>
        <w:gridCol w:w="2126"/>
      </w:tblGrid>
      <w:tr w:rsidR="00F14A04" w:rsidRPr="00F14A04" w14:paraId="09153F34" w14:textId="77777777" w:rsidTr="00F14A04">
        <w:trPr>
          <w:trHeight w:val="330"/>
        </w:trPr>
        <w:tc>
          <w:tcPr>
            <w:tcW w:w="944" w:type="pct"/>
            <w:shd w:val="clear" w:color="000000" w:fill="D0CECE"/>
            <w:vAlign w:val="center"/>
            <w:hideMark/>
          </w:tcPr>
          <w:p w14:paraId="2C3AD9DF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980" w:type="pct"/>
            <w:shd w:val="clear" w:color="000000" w:fill="D0CECE"/>
            <w:vAlign w:val="center"/>
            <w:hideMark/>
          </w:tcPr>
          <w:p w14:paraId="68C50CBC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VALOR IMPUESTO</w:t>
            </w:r>
          </w:p>
        </w:tc>
        <w:tc>
          <w:tcPr>
            <w:tcW w:w="804" w:type="pct"/>
            <w:shd w:val="clear" w:color="000000" w:fill="D0CECE"/>
            <w:vAlign w:val="center"/>
            <w:hideMark/>
          </w:tcPr>
          <w:p w14:paraId="6A86887F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TRIMESTRE AÑO</w:t>
            </w:r>
          </w:p>
        </w:tc>
        <w:tc>
          <w:tcPr>
            <w:tcW w:w="1205" w:type="pct"/>
            <w:shd w:val="clear" w:color="000000" w:fill="D0CECE"/>
            <w:vAlign w:val="center"/>
            <w:hideMark/>
          </w:tcPr>
          <w:p w14:paraId="462F682C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VALOR A</w:t>
            </w:r>
          </w:p>
          <w:p w14:paraId="23BC3960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RECONOCER (25 %)</w:t>
            </w:r>
          </w:p>
        </w:tc>
        <w:tc>
          <w:tcPr>
            <w:tcW w:w="1068" w:type="pct"/>
            <w:shd w:val="clear" w:color="000000" w:fill="D0CECE"/>
            <w:vAlign w:val="center"/>
            <w:hideMark/>
          </w:tcPr>
          <w:p w14:paraId="06F1E61B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SUBTOTAL</w:t>
            </w:r>
          </w:p>
        </w:tc>
      </w:tr>
      <w:tr w:rsidR="00F14A04" w:rsidRPr="00F14A04" w14:paraId="4D62C756" w14:textId="77777777" w:rsidTr="00F14A04">
        <w:trPr>
          <w:trHeight w:val="415"/>
        </w:trPr>
        <w:tc>
          <w:tcPr>
            <w:tcW w:w="944" w:type="pct"/>
            <w:vAlign w:val="center"/>
            <w:hideMark/>
          </w:tcPr>
          <w:p w14:paraId="0F265382" w14:textId="77777777" w:rsidR="005E098F" w:rsidRPr="00F14A04" w:rsidRDefault="005E098F" w:rsidP="00DE13C8">
            <w:pPr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sz w:val="20"/>
                <w:szCs w:val="20"/>
                <w:lang w:eastAsia="es-CO"/>
              </w:rPr>
              <w:t>Impuesto Predial</w:t>
            </w:r>
          </w:p>
        </w:tc>
        <w:tc>
          <w:tcPr>
            <w:tcW w:w="980" w:type="pct"/>
            <w:vAlign w:val="center"/>
            <w:hideMark/>
          </w:tcPr>
          <w:p w14:paraId="4C5E5CBF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14A04">
              <w:rPr>
                <w:rFonts w:cs="Arial"/>
                <w:sz w:val="20"/>
                <w:szCs w:val="20"/>
              </w:rPr>
              <w:t>$596.000</w:t>
            </w:r>
          </w:p>
        </w:tc>
        <w:tc>
          <w:tcPr>
            <w:tcW w:w="804" w:type="pct"/>
            <w:vAlign w:val="center"/>
            <w:hideMark/>
          </w:tcPr>
          <w:p w14:paraId="5B18DFE8" w14:textId="77777777" w:rsidR="005E098F" w:rsidRPr="00F14A04" w:rsidRDefault="005E098F" w:rsidP="00F14A04">
            <w:pPr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14A0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05" w:type="pct"/>
            <w:vAlign w:val="center"/>
            <w:hideMark/>
          </w:tcPr>
          <w:p w14:paraId="64529CEC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14A04">
              <w:rPr>
                <w:rFonts w:cs="Arial"/>
                <w:sz w:val="20"/>
                <w:szCs w:val="20"/>
              </w:rPr>
              <w:t>$149.000</w:t>
            </w:r>
          </w:p>
        </w:tc>
        <w:tc>
          <w:tcPr>
            <w:tcW w:w="1068" w:type="pct"/>
            <w:vAlign w:val="center"/>
            <w:hideMark/>
          </w:tcPr>
          <w:p w14:paraId="505AFB2D" w14:textId="77777777" w:rsidR="005E098F" w:rsidRPr="00F14A04" w:rsidRDefault="005E098F" w:rsidP="00DE13C8">
            <w:pPr>
              <w:jc w:val="right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14A04">
              <w:rPr>
                <w:rFonts w:cs="Arial"/>
                <w:sz w:val="20"/>
                <w:szCs w:val="20"/>
              </w:rPr>
              <w:t>$149.000</w:t>
            </w:r>
          </w:p>
        </w:tc>
      </w:tr>
      <w:tr w:rsidR="005E098F" w:rsidRPr="00F14A04" w14:paraId="77E13FF1" w14:textId="77777777" w:rsidTr="00F14A04">
        <w:trPr>
          <w:trHeight w:val="393"/>
        </w:trPr>
        <w:tc>
          <w:tcPr>
            <w:tcW w:w="3932" w:type="pct"/>
            <w:gridSpan w:val="4"/>
            <w:shd w:val="clear" w:color="000000" w:fill="D0CECE"/>
            <w:vAlign w:val="center"/>
            <w:hideMark/>
          </w:tcPr>
          <w:p w14:paraId="61860DD9" w14:textId="77777777" w:rsidR="005E098F" w:rsidRPr="00F14A04" w:rsidRDefault="005E098F" w:rsidP="00F14A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TOTAL GASTOS IMPUESTO PREDIAL</w:t>
            </w:r>
          </w:p>
        </w:tc>
        <w:tc>
          <w:tcPr>
            <w:tcW w:w="1068" w:type="pct"/>
            <w:shd w:val="clear" w:color="000000" w:fill="D9D9D9"/>
            <w:vAlign w:val="center"/>
            <w:hideMark/>
          </w:tcPr>
          <w:p w14:paraId="6ECE3557" w14:textId="77777777" w:rsidR="005E098F" w:rsidRPr="00F14A04" w:rsidRDefault="005E098F" w:rsidP="00DE13C8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F14A04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$149.000</w:t>
            </w:r>
          </w:p>
        </w:tc>
      </w:tr>
    </w:tbl>
    <w:p w14:paraId="175EEBC7" w14:textId="77777777" w:rsidR="005E098F" w:rsidRPr="00F14A04" w:rsidRDefault="005E098F" w:rsidP="00F14A04">
      <w:pPr>
        <w:jc w:val="both"/>
        <w:rPr>
          <w:rFonts w:cs="Arial"/>
          <w:lang w:val="es-MX" w:eastAsia="es-ES"/>
        </w:rPr>
      </w:pPr>
      <w:r w:rsidRPr="00F14A04">
        <w:rPr>
          <w:rFonts w:cs="Arial"/>
          <w:b/>
          <w:lang w:val="es-MX" w:eastAsia="es-ES"/>
        </w:rPr>
        <w:t>Fuente:</w:t>
      </w:r>
      <w:r w:rsidRPr="00F14A04">
        <w:rPr>
          <w:rFonts w:cs="Arial"/>
          <w:lang w:val="es-MX" w:eastAsia="es-ES"/>
        </w:rPr>
        <w:t xml:space="preserve"> Factura de cobro No. 5579275 del impuesto predial unificado, periodo facturado 2019.</w:t>
      </w:r>
    </w:p>
    <w:p w14:paraId="2F87E213" w14:textId="77777777" w:rsidR="005E098F" w:rsidRPr="00F32B3B" w:rsidRDefault="005E098F" w:rsidP="005E098F">
      <w:pPr>
        <w:rPr>
          <w:rFonts w:eastAsia="Times New Roman" w:cs="Arial"/>
          <w:color w:val="000000"/>
          <w:lang w:eastAsia="es-CO"/>
        </w:rPr>
      </w:pPr>
    </w:p>
    <w:p w14:paraId="0AF8AFE6" w14:textId="77777777" w:rsidR="005E098F" w:rsidRPr="00F32B3B" w:rsidRDefault="005E098F" w:rsidP="00F14A04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ADECUACIÓN ÁREAS REMANENTES</w:t>
      </w:r>
    </w:p>
    <w:p w14:paraId="0180B87D" w14:textId="263D5979" w:rsidR="005E098F" w:rsidRPr="00F32B3B" w:rsidRDefault="00F14A04" w:rsidP="00F14A04">
      <w:pPr>
        <w:jc w:val="both"/>
        <w:rPr>
          <w:rFonts w:cs="Arial"/>
          <w:lang w:val="es-MX" w:eastAsia="es-ES"/>
        </w:rPr>
      </w:pPr>
      <w:r>
        <w:rPr>
          <w:rFonts w:cs="Arial"/>
          <w:lang w:val="es-MX" w:eastAsia="es-ES"/>
        </w:rPr>
        <w:t xml:space="preserve">Este ítem se reconocerá en </w:t>
      </w:r>
      <w:r w:rsidR="005E098F" w:rsidRPr="00F32B3B">
        <w:rPr>
          <w:rFonts w:cs="Arial"/>
          <w:lang w:val="es-MX" w:eastAsia="es-ES"/>
        </w:rPr>
        <w:t xml:space="preserve">los casos de adquisición parcial de inmuebles, y corresponde </w:t>
      </w:r>
      <w:r>
        <w:rPr>
          <w:rFonts w:cs="Arial"/>
          <w:lang w:val="es-MX" w:eastAsia="es-ES"/>
        </w:rPr>
        <w:t xml:space="preserve">al </w:t>
      </w:r>
      <w:r w:rsidR="00D764A6">
        <w:rPr>
          <w:rFonts w:cs="Arial"/>
          <w:lang w:val="es-MX" w:eastAsia="es-ES"/>
        </w:rPr>
        <w:t>cálculo</w:t>
      </w:r>
      <w:r>
        <w:rPr>
          <w:rFonts w:cs="Arial"/>
          <w:lang w:val="es-MX" w:eastAsia="es-ES"/>
        </w:rPr>
        <w:t xml:space="preserve"> del valor en que debe incurrir el beneficiario para adecuar nuevamente las áreas que conserva con </w:t>
      </w:r>
      <w:r w:rsidR="00D764A6">
        <w:rPr>
          <w:rFonts w:cs="Arial"/>
          <w:lang w:val="es-MX" w:eastAsia="es-ES"/>
        </w:rPr>
        <w:t>el fin de mantener las condiciones con que contaba antes de la intervención de la obra.</w:t>
      </w:r>
    </w:p>
    <w:p w14:paraId="42325426" w14:textId="77777777" w:rsidR="005E098F" w:rsidRDefault="005E098F" w:rsidP="00F14A04">
      <w:pPr>
        <w:jc w:val="both"/>
        <w:rPr>
          <w:rFonts w:cs="Arial"/>
          <w:lang w:val="es-MX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3104"/>
        <w:gridCol w:w="1357"/>
        <w:gridCol w:w="1873"/>
        <w:gridCol w:w="1873"/>
      </w:tblGrid>
      <w:tr w:rsidR="00D764A6" w:rsidRPr="00D764A6" w14:paraId="6D38101A" w14:textId="77777777" w:rsidTr="00D764A6">
        <w:trPr>
          <w:trHeight w:val="37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9FAD0A" w14:textId="105C9817" w:rsidR="00D764A6" w:rsidRPr="00D764A6" w:rsidRDefault="00351470" w:rsidP="00D764A6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ÍTEM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BE0EA8" w14:textId="77777777" w:rsidR="00D764A6" w:rsidRPr="00D764A6" w:rsidRDefault="00D764A6" w:rsidP="00D764A6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DESCRIPCIÓN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451B73" w14:textId="77777777" w:rsidR="00D764A6" w:rsidRPr="00D764A6" w:rsidRDefault="00D764A6" w:rsidP="00D764A6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CANTIDAD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3ACB24" w14:textId="77777777" w:rsidR="00D764A6" w:rsidRPr="00D764A6" w:rsidRDefault="00D764A6" w:rsidP="00D764A6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VALOR UNITARIO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8FFF0A" w14:textId="77777777" w:rsidR="00D764A6" w:rsidRPr="00D764A6" w:rsidRDefault="00D764A6" w:rsidP="00D764A6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SUBTOTAL</w:t>
            </w:r>
          </w:p>
        </w:tc>
      </w:tr>
      <w:tr w:rsidR="00D764A6" w:rsidRPr="00D764A6" w14:paraId="6186A887" w14:textId="77777777" w:rsidTr="00D764A6">
        <w:trPr>
          <w:trHeight w:val="724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DC0" w14:textId="77777777" w:rsidR="00D764A6" w:rsidRPr="00D764A6" w:rsidRDefault="00D764A6" w:rsidP="00D764A6">
            <w:pPr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ESCALERA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C3C" w14:textId="33294790" w:rsidR="00D764A6" w:rsidRPr="00D764A6" w:rsidRDefault="00D764A6" w:rsidP="00D764A6">
            <w:pPr>
              <w:jc w:val="both"/>
              <w:rPr>
                <w:rFonts w:eastAsia="Times New Roman" w:cs="Arial"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Cs/>
                <w:sz w:val="20"/>
                <w:szCs w:val="24"/>
                <w:lang w:val="es-CO" w:eastAsia="es-CO"/>
              </w:rPr>
              <w:t>Construcción escalera de acceso en concreto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716" w14:textId="77777777" w:rsidR="00D764A6" w:rsidRPr="00D764A6" w:rsidRDefault="00D764A6" w:rsidP="00D764A6">
            <w:pPr>
              <w:jc w:val="center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sz w:val="20"/>
                <w:szCs w:val="24"/>
                <w:lang w:val="es-CO" w:eastAsia="es-CO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729" w14:textId="77777777" w:rsidR="00D764A6" w:rsidRPr="00D764A6" w:rsidRDefault="00D764A6" w:rsidP="00D764A6">
            <w:pPr>
              <w:jc w:val="right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sz w:val="20"/>
                <w:szCs w:val="24"/>
                <w:lang w:val="es-CO" w:eastAsia="es-CO"/>
              </w:rPr>
              <w:t>$12.000.000,00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684" w14:textId="77777777" w:rsidR="00D764A6" w:rsidRPr="00D764A6" w:rsidRDefault="00D764A6" w:rsidP="00D764A6">
            <w:pPr>
              <w:jc w:val="right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sz w:val="20"/>
                <w:szCs w:val="24"/>
                <w:lang w:val="es-CO" w:eastAsia="es-CO"/>
              </w:rPr>
              <w:t>$12.000.000,00</w:t>
            </w:r>
          </w:p>
        </w:tc>
      </w:tr>
      <w:tr w:rsidR="00D764A6" w:rsidRPr="00D764A6" w14:paraId="04CFF223" w14:textId="77777777" w:rsidTr="00D764A6">
        <w:trPr>
          <w:trHeight w:val="375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430" w14:textId="77777777" w:rsidR="00D764A6" w:rsidRPr="00D764A6" w:rsidRDefault="00D764A6" w:rsidP="00D764A6">
            <w:pPr>
              <w:rPr>
                <w:rFonts w:eastAsia="Times New Roman" w:cs="Arial"/>
                <w:b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sz w:val="20"/>
                <w:szCs w:val="24"/>
                <w:lang w:val="es-CO" w:eastAsia="es-CO"/>
              </w:rPr>
              <w:t xml:space="preserve">RAMPA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D38E" w14:textId="312F59AB" w:rsidR="00D764A6" w:rsidRPr="00D764A6" w:rsidRDefault="00D764A6" w:rsidP="00D764A6">
            <w:pPr>
              <w:jc w:val="both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Cs/>
                <w:sz w:val="20"/>
                <w:szCs w:val="24"/>
                <w:lang w:val="es-CO" w:eastAsia="es-CO"/>
              </w:rPr>
              <w:t>Rampas para entrada y salida de personal con movilidad reducida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851" w14:textId="77777777" w:rsidR="00D764A6" w:rsidRPr="00D764A6" w:rsidRDefault="00D764A6" w:rsidP="00D764A6">
            <w:pPr>
              <w:jc w:val="center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sz w:val="20"/>
                <w:szCs w:val="24"/>
                <w:lang w:val="es-CO" w:eastAsia="es-CO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B13" w14:textId="77777777" w:rsidR="00D764A6" w:rsidRPr="00D764A6" w:rsidRDefault="00D764A6" w:rsidP="00D764A6">
            <w:pPr>
              <w:jc w:val="right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sz w:val="20"/>
                <w:szCs w:val="24"/>
                <w:lang w:val="es-CO" w:eastAsia="es-CO"/>
              </w:rPr>
              <w:t>$5.000.000,00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74F7" w14:textId="77777777" w:rsidR="00D764A6" w:rsidRPr="00D764A6" w:rsidRDefault="00D764A6" w:rsidP="00D764A6">
            <w:pPr>
              <w:jc w:val="right"/>
              <w:rPr>
                <w:rFonts w:eastAsia="Times New Roman" w:cs="Arial"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sz w:val="20"/>
                <w:szCs w:val="24"/>
                <w:lang w:val="es-CO" w:eastAsia="es-CO"/>
              </w:rPr>
              <w:t>$10.000.000,00</w:t>
            </w:r>
          </w:p>
        </w:tc>
      </w:tr>
      <w:tr w:rsidR="00D764A6" w:rsidRPr="00D764A6" w14:paraId="627F6FFE" w14:textId="77777777" w:rsidTr="00D764A6">
        <w:trPr>
          <w:trHeight w:val="491"/>
        </w:trPr>
        <w:tc>
          <w:tcPr>
            <w:tcW w:w="4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8BE40AC" w14:textId="77777777" w:rsidR="00D764A6" w:rsidRPr="00D764A6" w:rsidRDefault="00D764A6" w:rsidP="00D764A6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TOTAL GASTOS ADECUACIÓN ÁREAS REMANENTES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3C593" w14:textId="77777777" w:rsidR="00D764A6" w:rsidRPr="00D764A6" w:rsidRDefault="00D764A6" w:rsidP="00D764A6">
            <w:pPr>
              <w:jc w:val="right"/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szCs w:val="24"/>
                <w:lang w:val="es-CO" w:eastAsia="es-CO"/>
              </w:rPr>
              <w:t>$ 22.000.000,00</w:t>
            </w:r>
          </w:p>
        </w:tc>
      </w:tr>
    </w:tbl>
    <w:p w14:paraId="6D60D397" w14:textId="77777777" w:rsidR="00D764A6" w:rsidRDefault="00D764A6" w:rsidP="00F14A04">
      <w:pPr>
        <w:jc w:val="both"/>
        <w:rPr>
          <w:rFonts w:cs="Arial"/>
          <w:lang w:val="es-MX" w:eastAsia="es-ES"/>
        </w:rPr>
      </w:pPr>
    </w:p>
    <w:p w14:paraId="36A22884" w14:textId="1A9E4F4D" w:rsidR="00D764A6" w:rsidRDefault="00D764A6">
      <w:pPr>
        <w:spacing w:after="160" w:line="259" w:lineRule="auto"/>
        <w:rPr>
          <w:rFonts w:cs="Arial"/>
          <w:lang w:val="es-MX" w:eastAsia="es-ES"/>
        </w:rPr>
      </w:pPr>
      <w:r>
        <w:rPr>
          <w:rFonts w:cs="Arial"/>
          <w:lang w:val="es-MX" w:eastAsia="es-ES"/>
        </w:rPr>
        <w:br w:type="page"/>
      </w:r>
    </w:p>
    <w:p w14:paraId="05F90FB9" w14:textId="77777777" w:rsidR="00D764A6" w:rsidRPr="00F32B3B" w:rsidRDefault="00D764A6" w:rsidP="00F14A04">
      <w:pPr>
        <w:jc w:val="both"/>
        <w:rPr>
          <w:rFonts w:cs="Arial"/>
          <w:lang w:val="es-MX" w:eastAsia="es-ES"/>
        </w:rPr>
      </w:pPr>
    </w:p>
    <w:p w14:paraId="431E3623" w14:textId="77777777" w:rsidR="005E098F" w:rsidRPr="00F32B3B" w:rsidRDefault="005E098F" w:rsidP="00D764A6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PERJUICIOS DERIVADOS DE LA TERMINACIÓN DE CONTRATOS</w:t>
      </w:r>
    </w:p>
    <w:p w14:paraId="790FB4C1" w14:textId="77777777" w:rsidR="005E098F" w:rsidRPr="00F32B3B" w:rsidRDefault="005E098F" w:rsidP="00D764A6">
      <w:pPr>
        <w:jc w:val="both"/>
        <w:rPr>
          <w:rFonts w:cs="Arial"/>
          <w:lang w:val="es-MX" w:eastAsia="es-ES"/>
        </w:rPr>
      </w:pPr>
      <w:r w:rsidRPr="00F32B3B">
        <w:rPr>
          <w:rFonts w:cs="Arial"/>
          <w:lang w:val="es-MX" w:eastAsia="es-ES"/>
        </w:rPr>
        <w:t>Corresponde a las erogaciones de dinero que hará el beneficiario a favor de terceros, por cuenta de las sanciones o indemnizaciones por terminación anticipada de contratos.</w:t>
      </w:r>
    </w:p>
    <w:p w14:paraId="6A963A5C" w14:textId="77777777" w:rsidR="005E098F" w:rsidRPr="00F32B3B" w:rsidRDefault="005E098F" w:rsidP="005E098F">
      <w:pPr>
        <w:rPr>
          <w:rFonts w:cs="Arial"/>
          <w:lang w:val="es-MX" w:eastAsia="es-E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5462"/>
        <w:gridCol w:w="1745"/>
      </w:tblGrid>
      <w:tr w:rsidR="005E098F" w:rsidRPr="00D764A6" w14:paraId="5A7E991E" w14:textId="77777777" w:rsidTr="00D764A6">
        <w:trPr>
          <w:trHeight w:val="463"/>
          <w:tblHeader/>
        </w:trPr>
        <w:tc>
          <w:tcPr>
            <w:tcW w:w="1641" w:type="dxa"/>
            <w:shd w:val="clear" w:color="000000" w:fill="D0CECE"/>
            <w:vAlign w:val="center"/>
            <w:hideMark/>
          </w:tcPr>
          <w:p w14:paraId="2049CB24" w14:textId="77777777" w:rsidR="005E098F" w:rsidRPr="00D764A6" w:rsidRDefault="005E098F" w:rsidP="00D764A6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lang w:eastAsia="es-CO"/>
              </w:rPr>
              <w:t>ÍTEM</w:t>
            </w:r>
          </w:p>
        </w:tc>
        <w:tc>
          <w:tcPr>
            <w:tcW w:w="5462" w:type="dxa"/>
            <w:shd w:val="clear" w:color="000000" w:fill="D0CECE"/>
            <w:vAlign w:val="center"/>
            <w:hideMark/>
          </w:tcPr>
          <w:p w14:paraId="4A02F740" w14:textId="77777777" w:rsidR="005E098F" w:rsidRPr="00D764A6" w:rsidRDefault="005E098F" w:rsidP="00D764A6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lang w:eastAsia="es-CO"/>
              </w:rPr>
              <w:t>DESCRIPCIÓN</w:t>
            </w:r>
          </w:p>
        </w:tc>
        <w:tc>
          <w:tcPr>
            <w:tcW w:w="1745" w:type="dxa"/>
            <w:shd w:val="clear" w:color="000000" w:fill="D0CECE"/>
            <w:vAlign w:val="center"/>
            <w:hideMark/>
          </w:tcPr>
          <w:p w14:paraId="6ED41D8D" w14:textId="77777777" w:rsidR="005E098F" w:rsidRPr="00D764A6" w:rsidRDefault="005E098F" w:rsidP="00D764A6">
            <w:pPr>
              <w:jc w:val="center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lang w:eastAsia="es-CO"/>
              </w:rPr>
              <w:t>SUBTOTAL</w:t>
            </w:r>
          </w:p>
        </w:tc>
      </w:tr>
      <w:tr w:rsidR="005E098F" w:rsidRPr="00D764A6" w14:paraId="394CF673" w14:textId="77777777" w:rsidTr="00D764A6">
        <w:trPr>
          <w:trHeight w:val="55"/>
        </w:trPr>
        <w:tc>
          <w:tcPr>
            <w:tcW w:w="1641" w:type="dxa"/>
            <w:vMerge w:val="restart"/>
            <w:vAlign w:val="center"/>
            <w:hideMark/>
          </w:tcPr>
          <w:p w14:paraId="45C4E725" w14:textId="77777777" w:rsidR="005E098F" w:rsidRPr="00D764A6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eastAsia="Times New Roman" w:cs="Arial"/>
                <w:sz w:val="20"/>
                <w:lang w:eastAsia="es-CO"/>
              </w:rPr>
              <w:t>Sanciones</w:t>
            </w:r>
          </w:p>
        </w:tc>
        <w:tc>
          <w:tcPr>
            <w:tcW w:w="5462" w:type="dxa"/>
            <w:vAlign w:val="center"/>
            <w:hideMark/>
          </w:tcPr>
          <w:p w14:paraId="2DE448B7" w14:textId="77777777" w:rsidR="005E098F" w:rsidRPr="00D764A6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cs="Arial"/>
                <w:sz w:val="20"/>
              </w:rPr>
              <w:t>Tres cánones de arrendamiento.</w:t>
            </w:r>
            <w:r w:rsidRPr="00D764A6">
              <w:rPr>
                <w:rFonts w:cs="Arial"/>
                <w:sz w:val="20"/>
              </w:rPr>
              <w:br/>
              <w:t>Fuente: Contrato de arrendamiento de vivienda urbana celebrado entre JOHANNA LOZANO CESPEDES en su calidad de arrendataria y MARIA ISABEL CORTES en su calidad de arrendadora, el día 3 de octubre de 2018 y aplicación de Art. 23 ley 820 de 2003.</w:t>
            </w:r>
          </w:p>
        </w:tc>
        <w:tc>
          <w:tcPr>
            <w:tcW w:w="1745" w:type="dxa"/>
            <w:vAlign w:val="center"/>
            <w:hideMark/>
          </w:tcPr>
          <w:p w14:paraId="29C658E4" w14:textId="77777777" w:rsidR="005E098F" w:rsidRPr="00D764A6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cs="Arial"/>
                <w:sz w:val="20"/>
              </w:rPr>
              <w:t>$1.650.000</w:t>
            </w:r>
          </w:p>
        </w:tc>
      </w:tr>
      <w:tr w:rsidR="005E098F" w:rsidRPr="00D764A6" w14:paraId="2E918FAE" w14:textId="77777777" w:rsidTr="00D764A6">
        <w:trPr>
          <w:trHeight w:val="55"/>
        </w:trPr>
        <w:tc>
          <w:tcPr>
            <w:tcW w:w="1641" w:type="dxa"/>
            <w:vMerge/>
            <w:vAlign w:val="center"/>
            <w:hideMark/>
          </w:tcPr>
          <w:p w14:paraId="58976887" w14:textId="77777777" w:rsidR="005E098F" w:rsidRPr="00D764A6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  <w:tc>
          <w:tcPr>
            <w:tcW w:w="5462" w:type="dxa"/>
            <w:vAlign w:val="center"/>
            <w:hideMark/>
          </w:tcPr>
          <w:p w14:paraId="4391D936" w14:textId="7395D8FC" w:rsidR="005E098F" w:rsidRPr="00D764A6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cs="Arial"/>
                <w:sz w:val="20"/>
              </w:rPr>
              <w:t>Tres cánones de arrendamiento</w:t>
            </w:r>
            <w:r w:rsidR="00351470" w:rsidRPr="00D764A6">
              <w:rPr>
                <w:rFonts w:cs="Arial"/>
                <w:sz w:val="20"/>
              </w:rPr>
              <w:t>.</w:t>
            </w:r>
            <w:r w:rsidRPr="00D764A6">
              <w:rPr>
                <w:rFonts w:cs="Arial"/>
                <w:sz w:val="20"/>
              </w:rPr>
              <w:br/>
              <w:t>Fuente: Contrato de arrendamiento de vivienda urbana celebrado entre YURANIROA CORTES en su calidad de arrendataria y MARIA ISABEL CORTES en su calidad de arrendadora, el día 30 de enero de 2019 y aplicación de Art. 23 ley 820 de 2003.</w:t>
            </w:r>
          </w:p>
        </w:tc>
        <w:tc>
          <w:tcPr>
            <w:tcW w:w="1745" w:type="dxa"/>
            <w:noWrap/>
            <w:vAlign w:val="center"/>
            <w:hideMark/>
          </w:tcPr>
          <w:p w14:paraId="4D46C21C" w14:textId="77777777" w:rsidR="005E098F" w:rsidRPr="00D764A6" w:rsidRDefault="005E098F" w:rsidP="00DE13C8">
            <w:pPr>
              <w:jc w:val="right"/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cs="Arial"/>
                <w:sz w:val="20"/>
              </w:rPr>
              <w:t>$1.410.000</w:t>
            </w:r>
          </w:p>
        </w:tc>
      </w:tr>
      <w:tr w:rsidR="005E098F" w:rsidRPr="00D764A6" w14:paraId="12FA72D3" w14:textId="77777777" w:rsidTr="00D764A6">
        <w:trPr>
          <w:trHeight w:val="55"/>
        </w:trPr>
        <w:tc>
          <w:tcPr>
            <w:tcW w:w="1641" w:type="dxa"/>
            <w:vMerge/>
            <w:vAlign w:val="center"/>
          </w:tcPr>
          <w:p w14:paraId="2141C215" w14:textId="77777777" w:rsidR="005E098F" w:rsidRPr="00D764A6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</w:p>
        </w:tc>
        <w:tc>
          <w:tcPr>
            <w:tcW w:w="5462" w:type="dxa"/>
            <w:vAlign w:val="center"/>
          </w:tcPr>
          <w:p w14:paraId="72BF581F" w14:textId="0F771D65" w:rsidR="005E098F" w:rsidRPr="00D764A6" w:rsidRDefault="005E098F" w:rsidP="00DE13C8">
            <w:pPr>
              <w:rPr>
                <w:rFonts w:cs="Arial"/>
                <w:sz w:val="20"/>
              </w:rPr>
            </w:pPr>
            <w:r w:rsidRPr="00D764A6">
              <w:rPr>
                <w:rFonts w:cs="Arial"/>
                <w:sz w:val="20"/>
              </w:rPr>
              <w:t>Tres cánones de arrendamiento</w:t>
            </w:r>
            <w:r w:rsidR="00351470" w:rsidRPr="00D764A6">
              <w:rPr>
                <w:rFonts w:cs="Arial"/>
                <w:sz w:val="20"/>
              </w:rPr>
              <w:t>.</w:t>
            </w:r>
            <w:r w:rsidRPr="00D764A6">
              <w:rPr>
                <w:rFonts w:cs="Arial"/>
                <w:sz w:val="20"/>
              </w:rPr>
              <w:br/>
              <w:t>Fuente: Contrato de arrendamiento de vivienda urbana celebrado entre JOHANNA LOZANO CESPEDES en su calidad de arrendataria y MARIA ISABEL CORTES en su calidad de arrendadora, el día 03 de octubre de 2018 y aplicación de Art. 23 ley 820 de 2003.</w:t>
            </w:r>
          </w:p>
        </w:tc>
        <w:tc>
          <w:tcPr>
            <w:tcW w:w="1745" w:type="dxa"/>
            <w:noWrap/>
            <w:vAlign w:val="center"/>
          </w:tcPr>
          <w:p w14:paraId="31A49BD1" w14:textId="77777777" w:rsidR="005E098F" w:rsidRPr="00D764A6" w:rsidRDefault="005E098F" w:rsidP="00DE13C8">
            <w:pPr>
              <w:jc w:val="right"/>
              <w:rPr>
                <w:rFonts w:cs="Arial"/>
                <w:sz w:val="20"/>
              </w:rPr>
            </w:pPr>
            <w:r w:rsidRPr="00D764A6">
              <w:rPr>
                <w:rFonts w:cs="Arial"/>
                <w:sz w:val="20"/>
              </w:rPr>
              <w:t>$1.650.000</w:t>
            </w:r>
          </w:p>
        </w:tc>
      </w:tr>
      <w:tr w:rsidR="005E098F" w:rsidRPr="00D764A6" w14:paraId="421E37C0" w14:textId="77777777" w:rsidTr="00D764A6">
        <w:trPr>
          <w:trHeight w:val="469"/>
        </w:trPr>
        <w:tc>
          <w:tcPr>
            <w:tcW w:w="1641" w:type="dxa"/>
            <w:vAlign w:val="center"/>
            <w:hideMark/>
          </w:tcPr>
          <w:p w14:paraId="2D13D096" w14:textId="77777777" w:rsidR="005E098F" w:rsidRPr="00D764A6" w:rsidRDefault="005E098F" w:rsidP="00DE13C8">
            <w:pPr>
              <w:jc w:val="center"/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eastAsia="Times New Roman" w:cs="Arial"/>
                <w:sz w:val="20"/>
                <w:lang w:eastAsia="es-CO"/>
              </w:rPr>
              <w:t>Indemnizaciones</w:t>
            </w:r>
          </w:p>
        </w:tc>
        <w:tc>
          <w:tcPr>
            <w:tcW w:w="5462" w:type="dxa"/>
            <w:vAlign w:val="center"/>
            <w:hideMark/>
          </w:tcPr>
          <w:p w14:paraId="6C35CC5A" w14:textId="77777777" w:rsidR="005E098F" w:rsidRPr="00D764A6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eastAsia="Times New Roman" w:cs="Arial"/>
                <w:sz w:val="20"/>
                <w:lang w:eastAsia="es-CO"/>
              </w:rPr>
              <w:t>-</w:t>
            </w:r>
          </w:p>
        </w:tc>
        <w:tc>
          <w:tcPr>
            <w:tcW w:w="1745" w:type="dxa"/>
            <w:vAlign w:val="center"/>
            <w:hideMark/>
          </w:tcPr>
          <w:p w14:paraId="66ED8BEF" w14:textId="77777777" w:rsidR="005E098F" w:rsidRPr="00D764A6" w:rsidRDefault="005E098F" w:rsidP="00DE13C8">
            <w:pPr>
              <w:rPr>
                <w:rFonts w:eastAsia="Times New Roman" w:cs="Arial"/>
                <w:sz w:val="20"/>
                <w:lang w:eastAsia="es-CO"/>
              </w:rPr>
            </w:pPr>
            <w:r w:rsidRPr="00D764A6">
              <w:rPr>
                <w:rFonts w:eastAsia="Times New Roman" w:cs="Arial"/>
                <w:sz w:val="20"/>
                <w:lang w:eastAsia="es-CO"/>
              </w:rPr>
              <w:t>-</w:t>
            </w:r>
          </w:p>
        </w:tc>
      </w:tr>
      <w:tr w:rsidR="005E098F" w:rsidRPr="00D764A6" w14:paraId="6C79C20A" w14:textId="77777777" w:rsidTr="002E6A73">
        <w:trPr>
          <w:trHeight w:val="533"/>
        </w:trPr>
        <w:tc>
          <w:tcPr>
            <w:tcW w:w="7103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C4D981E" w14:textId="77777777" w:rsidR="005E098F" w:rsidRPr="00D764A6" w:rsidRDefault="005E098F" w:rsidP="00DE13C8">
            <w:pPr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lang w:eastAsia="es-CO"/>
              </w:rPr>
              <w:t>TOTAL GASTOS DERIVADOS POR TERMINACIÓN DE CONTRATOS</w:t>
            </w:r>
          </w:p>
        </w:tc>
        <w:tc>
          <w:tcPr>
            <w:tcW w:w="1745" w:type="dxa"/>
            <w:shd w:val="clear" w:color="auto" w:fill="BFBFBF" w:themeFill="background1" w:themeFillShade="BF"/>
            <w:vAlign w:val="center"/>
            <w:hideMark/>
          </w:tcPr>
          <w:p w14:paraId="67D188CB" w14:textId="77777777" w:rsidR="005E098F" w:rsidRPr="00D764A6" w:rsidRDefault="005E098F" w:rsidP="00DE13C8">
            <w:pPr>
              <w:jc w:val="right"/>
              <w:rPr>
                <w:rFonts w:eastAsia="Times New Roman" w:cs="Arial"/>
                <w:b/>
                <w:bCs/>
                <w:sz w:val="20"/>
                <w:lang w:eastAsia="es-CO"/>
              </w:rPr>
            </w:pPr>
            <w:r w:rsidRPr="00D764A6">
              <w:rPr>
                <w:rFonts w:eastAsia="Times New Roman" w:cs="Arial"/>
                <w:b/>
                <w:bCs/>
                <w:sz w:val="20"/>
                <w:lang w:eastAsia="es-CO"/>
              </w:rPr>
              <w:t>$4.710.000</w:t>
            </w:r>
          </w:p>
        </w:tc>
      </w:tr>
    </w:tbl>
    <w:p w14:paraId="1615E1DC" w14:textId="77777777" w:rsidR="005E098F" w:rsidRDefault="005E098F" w:rsidP="00A710A7">
      <w:pPr>
        <w:jc w:val="both"/>
        <w:rPr>
          <w:rFonts w:cs="Arial"/>
          <w:lang w:val="es-MX" w:eastAsia="es-ES"/>
        </w:rPr>
      </w:pPr>
      <w:r w:rsidRPr="00A710A7">
        <w:rPr>
          <w:rFonts w:cs="Arial"/>
          <w:b/>
          <w:lang w:val="es-MX" w:eastAsia="es-ES"/>
        </w:rPr>
        <w:t>Fuente</w:t>
      </w:r>
      <w:r w:rsidRPr="00A710A7">
        <w:rPr>
          <w:rFonts w:cs="Arial"/>
          <w:lang w:val="es-MX" w:eastAsia="es-ES"/>
        </w:rPr>
        <w:t>: Contratos de arrendamiento – Ley 820 de 2003.</w:t>
      </w:r>
    </w:p>
    <w:p w14:paraId="61AA0B69" w14:textId="77777777" w:rsidR="00A710A7" w:rsidRDefault="00A710A7">
      <w:pPr>
        <w:spacing w:after="160" w:line="259" w:lineRule="auto"/>
        <w:rPr>
          <w:rFonts w:cs="Arial"/>
          <w:color w:val="000000"/>
        </w:rPr>
      </w:pPr>
    </w:p>
    <w:p w14:paraId="53849F2C" w14:textId="0825418B" w:rsidR="00A710A7" w:rsidRPr="00A710A7" w:rsidRDefault="00A710A7" w:rsidP="00A710A7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A710A7">
        <w:rPr>
          <w:rFonts w:cs="Arial"/>
          <w:b/>
          <w:color w:val="000000" w:themeColor="text1"/>
          <w:lang w:val="es-MX" w:eastAsia="es-ES"/>
        </w:rPr>
        <w:t xml:space="preserve">TOTAL DAÑO EMERGENTE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9"/>
        <w:gridCol w:w="2773"/>
      </w:tblGrid>
      <w:tr w:rsidR="002E6A73" w:rsidRPr="002E6A73" w14:paraId="6CBA2A1B" w14:textId="77777777" w:rsidTr="002E6A73">
        <w:trPr>
          <w:trHeight w:val="405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A153F" w14:textId="77777777" w:rsidR="002E6A73" w:rsidRPr="002E6A73" w:rsidRDefault="002E6A73" w:rsidP="002E6A73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  <w:t>ÍTEM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6DDCBE" w14:textId="77777777" w:rsidR="002E6A73" w:rsidRPr="002E6A73" w:rsidRDefault="002E6A73" w:rsidP="002E6A73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  <w:t>VALOR TOTAL</w:t>
            </w:r>
          </w:p>
        </w:tc>
      </w:tr>
      <w:tr w:rsidR="002E6A73" w:rsidRPr="002E6A73" w14:paraId="118435A0" w14:textId="77777777" w:rsidTr="002E6A73">
        <w:trPr>
          <w:trHeight w:val="405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9C8" w14:textId="77777777" w:rsidR="002E6A73" w:rsidRPr="002E6A73" w:rsidRDefault="002E6A73" w:rsidP="002E6A73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  <w:t>DAÑO EMERGENTE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DC2" w14:textId="77777777" w:rsidR="002E6A73" w:rsidRPr="002E6A73" w:rsidRDefault="002E6A73" w:rsidP="00091C10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szCs w:val="20"/>
                <w:lang w:val="es-CO" w:eastAsia="es-CO"/>
              </w:rPr>
              <w:t xml:space="preserve">$ 13.500.000 </w:t>
            </w:r>
          </w:p>
        </w:tc>
      </w:tr>
    </w:tbl>
    <w:p w14:paraId="21DB47A2" w14:textId="77777777" w:rsidR="00A710A7" w:rsidRDefault="00A710A7">
      <w:pPr>
        <w:spacing w:after="160" w:line="259" w:lineRule="auto"/>
        <w:rPr>
          <w:rFonts w:cs="Arial"/>
          <w:color w:val="000000"/>
        </w:rPr>
      </w:pPr>
    </w:p>
    <w:p w14:paraId="594F1311" w14:textId="573C3089" w:rsidR="00FF7330" w:rsidRPr="00A710A7" w:rsidRDefault="00B512FD" w:rsidP="00D764A6">
      <w:pPr>
        <w:pStyle w:val="Ttulo1"/>
        <w:numPr>
          <w:ilvl w:val="0"/>
          <w:numId w:val="48"/>
        </w:numPr>
        <w:tabs>
          <w:tab w:val="clear" w:pos="357"/>
          <w:tab w:val="left" w:pos="851"/>
        </w:tabs>
        <w:ind w:left="567" w:hanging="567"/>
      </w:pPr>
      <w:r w:rsidRPr="00A710A7">
        <w:t>LUCRO CESANTE</w:t>
      </w:r>
    </w:p>
    <w:p w14:paraId="59A5AFFF" w14:textId="77777777" w:rsidR="00A710A7" w:rsidRPr="00F32B3B" w:rsidRDefault="00A710A7" w:rsidP="00A710A7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PERDIDA DE UTILIDAD POR CONTRATOS QUE DEPENDEN DEL INMUEBLE OBJETO DE ADQUISICIÓN</w:t>
      </w:r>
    </w:p>
    <w:p w14:paraId="445DA8B9" w14:textId="77777777" w:rsidR="00A710A7" w:rsidRPr="00F32B3B" w:rsidRDefault="00A710A7" w:rsidP="00A710A7">
      <w:pPr>
        <w:jc w:val="both"/>
        <w:rPr>
          <w:rFonts w:cs="Arial"/>
          <w:lang w:val="es-MX" w:eastAsia="es-ES"/>
        </w:rPr>
      </w:pPr>
      <w:r w:rsidRPr="00F32B3B">
        <w:rPr>
          <w:rFonts w:cs="Arial"/>
          <w:lang w:val="es-MX" w:eastAsia="es-ES"/>
        </w:rPr>
        <w:t>Este concepto corresponde a las utilidades dejadas de percibir por los beneficiarios, derivados de contratos, tales como arrendamiento, sobre parte o la totalidad del inmueble.</w:t>
      </w:r>
    </w:p>
    <w:p w14:paraId="581E87F0" w14:textId="77777777" w:rsidR="00A710A7" w:rsidRPr="00F32B3B" w:rsidRDefault="00A710A7" w:rsidP="00A710A7">
      <w:pPr>
        <w:rPr>
          <w:rFonts w:cs="Arial"/>
          <w:lang w:val="es-MX" w:eastAsia="es-ES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710"/>
        <w:gridCol w:w="850"/>
        <w:gridCol w:w="1561"/>
      </w:tblGrid>
      <w:tr w:rsidR="00A710A7" w:rsidRPr="00A710A7" w14:paraId="285A8508" w14:textId="77777777" w:rsidTr="002E6A73">
        <w:trPr>
          <w:trHeight w:val="498"/>
          <w:tblHeader/>
          <w:jc w:val="center"/>
        </w:trPr>
        <w:tc>
          <w:tcPr>
            <w:tcW w:w="8814" w:type="dxa"/>
            <w:gridSpan w:val="4"/>
            <w:shd w:val="clear" w:color="auto" w:fill="auto"/>
            <w:noWrap/>
            <w:vAlign w:val="center"/>
          </w:tcPr>
          <w:p w14:paraId="3BD9A9F9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INGRESOS</w:t>
            </w:r>
          </w:p>
        </w:tc>
      </w:tr>
      <w:tr w:rsidR="00A710A7" w:rsidRPr="00A710A7" w14:paraId="2D5CA02F" w14:textId="77777777" w:rsidTr="002E6A73">
        <w:trPr>
          <w:trHeight w:val="555"/>
          <w:tblHeader/>
          <w:jc w:val="center"/>
        </w:trPr>
        <w:tc>
          <w:tcPr>
            <w:tcW w:w="4693" w:type="dxa"/>
            <w:shd w:val="clear" w:color="000000" w:fill="D0CECE"/>
            <w:noWrap/>
            <w:vAlign w:val="center"/>
            <w:hideMark/>
          </w:tcPr>
          <w:p w14:paraId="33AE5A00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710" w:type="dxa"/>
            <w:shd w:val="clear" w:color="000000" w:fill="D0CECE"/>
            <w:vAlign w:val="center"/>
            <w:hideMark/>
          </w:tcPr>
          <w:p w14:paraId="42BF8086" w14:textId="6E71A426" w:rsidR="00A710A7" w:rsidRPr="00A710A7" w:rsidRDefault="00A710A7" w:rsidP="00A710A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CANON MENSUAL ARR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IENDO</w:t>
            </w:r>
          </w:p>
        </w:tc>
        <w:tc>
          <w:tcPr>
            <w:tcW w:w="850" w:type="dxa"/>
            <w:shd w:val="clear" w:color="000000" w:fill="D0CECE"/>
            <w:noWrap/>
            <w:vAlign w:val="center"/>
            <w:hideMark/>
          </w:tcPr>
          <w:p w14:paraId="47B27C4E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N° MESES</w:t>
            </w:r>
          </w:p>
        </w:tc>
        <w:tc>
          <w:tcPr>
            <w:tcW w:w="1561" w:type="dxa"/>
            <w:shd w:val="clear" w:color="000000" w:fill="D0CECE"/>
            <w:noWrap/>
            <w:vAlign w:val="center"/>
            <w:hideMark/>
          </w:tcPr>
          <w:p w14:paraId="25579E32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SUBTOTAL</w:t>
            </w:r>
          </w:p>
        </w:tc>
      </w:tr>
      <w:tr w:rsidR="00A710A7" w:rsidRPr="00A710A7" w14:paraId="1C84A8DF" w14:textId="77777777" w:rsidTr="002E6A73">
        <w:trPr>
          <w:trHeight w:val="8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14:paraId="4232D82D" w14:textId="77777777" w:rsidR="00A710A7" w:rsidRPr="00A710A7" w:rsidRDefault="00A710A7" w:rsidP="00A710A7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710A7">
              <w:rPr>
                <w:rFonts w:cs="Arial"/>
                <w:sz w:val="20"/>
                <w:szCs w:val="20"/>
              </w:rPr>
              <w:t>Arrendamiento de local comercial para Barbería.</w:t>
            </w:r>
            <w:r w:rsidRPr="00A710A7">
              <w:rPr>
                <w:rFonts w:cs="Arial"/>
                <w:sz w:val="20"/>
                <w:szCs w:val="20"/>
              </w:rPr>
              <w:br/>
              <w:t>Fuente: Contrato de arrendamiento de local comercial celebrado entre EDWIN GERMAN MORENO SOLER en su calidad de arrendatario y MARIA ISABEL CORTES ROA en su calidad de arrendadora, el día 01 de marzo de 2019.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9C08EB" w14:textId="77777777" w:rsidR="00A710A7" w:rsidRPr="00A710A7" w:rsidRDefault="00A710A7" w:rsidP="00DE13C8">
            <w:pPr>
              <w:ind w:left="58"/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$350.000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0EFFA8" w14:textId="77777777" w:rsidR="00A710A7" w:rsidRPr="00A710A7" w:rsidRDefault="00A710A7" w:rsidP="00DE13C8">
            <w:pPr>
              <w:jc w:val="center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E72932B" w14:textId="77777777" w:rsidR="00A710A7" w:rsidRPr="00A710A7" w:rsidRDefault="00A710A7" w:rsidP="00DE13C8">
            <w:pPr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$2.100.000</w:t>
            </w:r>
          </w:p>
        </w:tc>
      </w:tr>
      <w:tr w:rsidR="00A710A7" w:rsidRPr="00A710A7" w14:paraId="7E285E51" w14:textId="77777777" w:rsidTr="002E6A73">
        <w:trPr>
          <w:trHeight w:val="8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14:paraId="029AD785" w14:textId="77777777" w:rsidR="00A710A7" w:rsidRPr="00A710A7" w:rsidRDefault="00A710A7" w:rsidP="00A710A7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A710A7">
              <w:rPr>
                <w:rFonts w:cs="Arial"/>
                <w:sz w:val="20"/>
                <w:szCs w:val="20"/>
              </w:rPr>
              <w:t>Arrendamiento de local comercial, destinado a recarga y mantenimiento de extintores</w:t>
            </w:r>
            <w:r w:rsidRPr="00A710A7">
              <w:rPr>
                <w:rFonts w:cs="Arial"/>
                <w:sz w:val="20"/>
                <w:szCs w:val="20"/>
              </w:rPr>
              <w:br/>
              <w:t>Fuente: Contrato de arrendamiento de local comercial celebrado entre ABEL ANTONIO VELA GARCIA en su calidad de arrendatario y MARIA ISABEL CORTES ROA en su calidad de arrendadora, el día 14 de julio de 2018.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4ACDF4" w14:textId="77777777" w:rsidR="00A710A7" w:rsidRPr="00A710A7" w:rsidRDefault="00A710A7" w:rsidP="00DE13C8">
            <w:pPr>
              <w:ind w:left="58"/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$825.000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CBCBCF" w14:textId="77777777" w:rsidR="00A710A7" w:rsidRPr="00A710A7" w:rsidRDefault="00A710A7" w:rsidP="00DE13C8">
            <w:pPr>
              <w:jc w:val="center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6567737" w14:textId="77777777" w:rsidR="00A710A7" w:rsidRPr="00A710A7" w:rsidRDefault="00A710A7" w:rsidP="00DE13C8">
            <w:pPr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$4.950.000</w:t>
            </w:r>
          </w:p>
        </w:tc>
      </w:tr>
      <w:tr w:rsidR="00A710A7" w:rsidRPr="00A710A7" w14:paraId="21DA16DC" w14:textId="77777777" w:rsidTr="002E6A73">
        <w:trPr>
          <w:trHeight w:val="8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14:paraId="2C8A8C0F" w14:textId="77777777" w:rsidR="00A710A7" w:rsidRPr="00A710A7" w:rsidRDefault="00A710A7" w:rsidP="00A710A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Arrendamiento de vivienda urbana, apartamento del primer piso.</w:t>
            </w:r>
            <w:r w:rsidRPr="00A710A7">
              <w:rPr>
                <w:rFonts w:cs="Arial"/>
                <w:sz w:val="20"/>
                <w:szCs w:val="20"/>
              </w:rPr>
              <w:br/>
              <w:t>Fuente: Contrato de arrendamiento de vivienda urbana celebrado entre JOHANNA LOZANO CESPEDES en su calidad de arrendataria y MARIA ISABEL CORTES en su calidad de arrendadora, el día 3 de octubre de 2018.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2BF596" w14:textId="77777777" w:rsidR="00A710A7" w:rsidRPr="00A710A7" w:rsidRDefault="00A710A7" w:rsidP="00DE13C8">
            <w:pPr>
              <w:ind w:left="58"/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$550.000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796909" w14:textId="77777777" w:rsidR="00A710A7" w:rsidRPr="00A710A7" w:rsidRDefault="00A710A7" w:rsidP="00DE13C8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3BF6D8A" w14:textId="77777777" w:rsidR="00A710A7" w:rsidRPr="00A710A7" w:rsidRDefault="00A710A7" w:rsidP="00DE13C8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$3.300.000</w:t>
            </w:r>
          </w:p>
        </w:tc>
      </w:tr>
      <w:tr w:rsidR="00A710A7" w:rsidRPr="00A710A7" w14:paraId="5A563BC9" w14:textId="77777777" w:rsidTr="002E6A73">
        <w:trPr>
          <w:trHeight w:val="8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14:paraId="44156E23" w14:textId="77777777" w:rsidR="00A710A7" w:rsidRPr="00A710A7" w:rsidRDefault="00A710A7" w:rsidP="00A710A7">
            <w:pPr>
              <w:jc w:val="both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Arrendamiento de vivienda urbana, apartamento.</w:t>
            </w:r>
            <w:r w:rsidRPr="00A710A7">
              <w:rPr>
                <w:rFonts w:cs="Arial"/>
                <w:sz w:val="20"/>
                <w:szCs w:val="20"/>
              </w:rPr>
              <w:br/>
              <w:t>Fuente: Contrato de arrendamiento de vivienda urbana celebrado entre YURANIROA CORTES en su calidad de arrendatario y MARIA ISABEL CORTES en su calidad de arrendadora, el día 30 de enero de 2019.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2F1D18" w14:textId="77777777" w:rsidR="00A710A7" w:rsidRPr="00A710A7" w:rsidRDefault="00A710A7" w:rsidP="00DE13C8">
            <w:pPr>
              <w:ind w:left="58"/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$470.000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7BD62A" w14:textId="77777777" w:rsidR="00A710A7" w:rsidRPr="00A710A7" w:rsidRDefault="00A710A7" w:rsidP="00DE13C8">
            <w:pPr>
              <w:jc w:val="center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58D40F27" w14:textId="77777777" w:rsidR="00A710A7" w:rsidRPr="00A710A7" w:rsidRDefault="00A710A7" w:rsidP="00DE13C8">
            <w:pPr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$2.820.000</w:t>
            </w:r>
          </w:p>
        </w:tc>
      </w:tr>
      <w:tr w:rsidR="00A710A7" w:rsidRPr="00A710A7" w14:paraId="76FC7465" w14:textId="77777777" w:rsidTr="002E6A73">
        <w:trPr>
          <w:trHeight w:val="8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14:paraId="76E5D434" w14:textId="77777777" w:rsidR="00A710A7" w:rsidRPr="00A710A7" w:rsidRDefault="00A710A7" w:rsidP="00A710A7">
            <w:pPr>
              <w:jc w:val="both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Arrendamiento de inmueble para fines habitacionales.</w:t>
            </w:r>
            <w:r w:rsidRPr="00A710A7">
              <w:rPr>
                <w:rFonts w:cs="Arial"/>
                <w:sz w:val="20"/>
                <w:szCs w:val="20"/>
              </w:rPr>
              <w:br/>
              <w:t>Fuente: Contrato de arrendamiento para fines habitacionales celebrado entre MARIA ISABEL CORTES ROA en su calidad de arrendadora y HEYDI LORENA CANTOR en su calidad de arrendataria, el día 05 de junio de 2019.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0AC247" w14:textId="77777777" w:rsidR="00A710A7" w:rsidRPr="00A710A7" w:rsidRDefault="00A710A7" w:rsidP="00DE13C8">
            <w:pPr>
              <w:ind w:left="58"/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$320.000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CC1382" w14:textId="77777777" w:rsidR="00A710A7" w:rsidRPr="00A710A7" w:rsidRDefault="00A710A7" w:rsidP="00DE13C8">
            <w:pPr>
              <w:jc w:val="center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6515236A" w14:textId="77777777" w:rsidR="00A710A7" w:rsidRPr="00A710A7" w:rsidRDefault="00A710A7" w:rsidP="00DE13C8">
            <w:pPr>
              <w:jc w:val="right"/>
              <w:rPr>
                <w:rFonts w:cs="Arial"/>
                <w:sz w:val="20"/>
                <w:szCs w:val="20"/>
              </w:rPr>
            </w:pPr>
            <w:r w:rsidRPr="00A710A7">
              <w:rPr>
                <w:rFonts w:cs="Arial"/>
                <w:sz w:val="20"/>
                <w:szCs w:val="20"/>
              </w:rPr>
              <w:t>$1.920.000</w:t>
            </w:r>
          </w:p>
        </w:tc>
      </w:tr>
      <w:tr w:rsidR="00A710A7" w:rsidRPr="00A710A7" w14:paraId="4FC0672D" w14:textId="77777777" w:rsidTr="002E6A73">
        <w:trPr>
          <w:trHeight w:val="489"/>
          <w:jc w:val="center"/>
        </w:trPr>
        <w:tc>
          <w:tcPr>
            <w:tcW w:w="7253" w:type="dxa"/>
            <w:gridSpan w:val="3"/>
            <w:shd w:val="clear" w:color="000000" w:fill="D0CECE"/>
            <w:noWrap/>
            <w:vAlign w:val="center"/>
            <w:hideMark/>
          </w:tcPr>
          <w:p w14:paraId="4E0A2D31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SUBTOTAL INGRESOS A 6 MESES</w:t>
            </w:r>
          </w:p>
        </w:tc>
        <w:tc>
          <w:tcPr>
            <w:tcW w:w="1561" w:type="dxa"/>
            <w:shd w:val="clear" w:color="000000" w:fill="D0CECE"/>
            <w:noWrap/>
            <w:vAlign w:val="center"/>
            <w:hideMark/>
          </w:tcPr>
          <w:p w14:paraId="77749D38" w14:textId="77777777" w:rsidR="00A710A7" w:rsidRPr="00A710A7" w:rsidRDefault="00A710A7" w:rsidP="00DE13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b/>
                <w:sz w:val="20"/>
                <w:szCs w:val="20"/>
              </w:rPr>
              <w:t>$15.090.000</w:t>
            </w:r>
          </w:p>
        </w:tc>
      </w:tr>
    </w:tbl>
    <w:p w14:paraId="16F76E90" w14:textId="77777777" w:rsidR="00A710A7" w:rsidRDefault="00A710A7">
      <w:r>
        <w:br w:type="page"/>
      </w:r>
    </w:p>
    <w:p w14:paraId="19E08691" w14:textId="77777777" w:rsidR="002E6A73" w:rsidRDefault="002E6A73"/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1843"/>
        <w:gridCol w:w="850"/>
        <w:gridCol w:w="1561"/>
      </w:tblGrid>
      <w:tr w:rsidR="00A710A7" w:rsidRPr="00A710A7" w14:paraId="5EE382D4" w14:textId="77777777" w:rsidTr="002E6A73">
        <w:trPr>
          <w:trHeight w:val="473"/>
          <w:jc w:val="center"/>
        </w:trPr>
        <w:tc>
          <w:tcPr>
            <w:tcW w:w="8799" w:type="dxa"/>
            <w:gridSpan w:val="4"/>
            <w:shd w:val="clear" w:color="auto" w:fill="auto"/>
            <w:noWrap/>
            <w:vAlign w:val="center"/>
            <w:hideMark/>
          </w:tcPr>
          <w:p w14:paraId="234310AD" w14:textId="588239FC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EGRESOS</w:t>
            </w:r>
          </w:p>
        </w:tc>
      </w:tr>
      <w:tr w:rsidR="00A710A7" w:rsidRPr="00A710A7" w14:paraId="027C73BD" w14:textId="77777777" w:rsidTr="002E6A73">
        <w:trPr>
          <w:trHeight w:val="473"/>
          <w:jc w:val="center"/>
        </w:trPr>
        <w:tc>
          <w:tcPr>
            <w:tcW w:w="4545" w:type="dxa"/>
            <w:shd w:val="clear" w:color="000000" w:fill="D0CECE"/>
            <w:noWrap/>
            <w:vAlign w:val="center"/>
            <w:hideMark/>
          </w:tcPr>
          <w:p w14:paraId="591EF1E1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843" w:type="dxa"/>
            <w:shd w:val="clear" w:color="000000" w:fill="D0CECE"/>
            <w:vAlign w:val="center"/>
            <w:hideMark/>
          </w:tcPr>
          <w:p w14:paraId="1332300A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VALOR DIARIO</w:t>
            </w:r>
          </w:p>
        </w:tc>
        <w:tc>
          <w:tcPr>
            <w:tcW w:w="850" w:type="dxa"/>
            <w:shd w:val="clear" w:color="000000" w:fill="D0CECE"/>
            <w:noWrap/>
            <w:vAlign w:val="center"/>
            <w:hideMark/>
          </w:tcPr>
          <w:p w14:paraId="0769A74F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N° DÍAS</w:t>
            </w:r>
          </w:p>
        </w:tc>
        <w:tc>
          <w:tcPr>
            <w:tcW w:w="1561" w:type="dxa"/>
            <w:shd w:val="clear" w:color="000000" w:fill="D0CECE"/>
            <w:noWrap/>
            <w:vAlign w:val="center"/>
            <w:hideMark/>
          </w:tcPr>
          <w:p w14:paraId="7B443399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SUBTOTAL</w:t>
            </w:r>
          </w:p>
        </w:tc>
      </w:tr>
      <w:tr w:rsidR="00A710A7" w:rsidRPr="00A710A7" w14:paraId="37B64417" w14:textId="77777777" w:rsidTr="002E6A73">
        <w:trPr>
          <w:trHeight w:val="473"/>
          <w:jc w:val="center"/>
        </w:trPr>
        <w:tc>
          <w:tcPr>
            <w:tcW w:w="4545" w:type="dxa"/>
            <w:shd w:val="clear" w:color="auto" w:fill="auto"/>
            <w:noWrap/>
            <w:vAlign w:val="center"/>
            <w:hideMark/>
          </w:tcPr>
          <w:p w14:paraId="7B70D693" w14:textId="77777777" w:rsidR="00A710A7" w:rsidRPr="00A710A7" w:rsidRDefault="00A710A7" w:rsidP="00DE13C8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Impuesto predial.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E4B918" w14:textId="77777777" w:rsidR="00A710A7" w:rsidRPr="00A710A7" w:rsidRDefault="00A710A7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$1.656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9DA9A9" w14:textId="77777777" w:rsidR="00A710A7" w:rsidRPr="00A710A7" w:rsidRDefault="00A710A7" w:rsidP="00DE13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A826700" w14:textId="77777777" w:rsidR="00A710A7" w:rsidRPr="00A710A7" w:rsidRDefault="00A710A7" w:rsidP="00DE13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sz w:val="20"/>
                <w:szCs w:val="20"/>
              </w:rPr>
              <w:t>$298.080</w:t>
            </w:r>
          </w:p>
        </w:tc>
      </w:tr>
      <w:tr w:rsidR="00A710A7" w:rsidRPr="00A710A7" w14:paraId="02BE69C7" w14:textId="77777777" w:rsidTr="002E6A73">
        <w:trPr>
          <w:trHeight w:val="473"/>
          <w:jc w:val="center"/>
        </w:trPr>
        <w:tc>
          <w:tcPr>
            <w:tcW w:w="7238" w:type="dxa"/>
            <w:gridSpan w:val="3"/>
            <w:shd w:val="clear" w:color="000000" w:fill="D0CECE"/>
            <w:noWrap/>
            <w:vAlign w:val="center"/>
            <w:hideMark/>
          </w:tcPr>
          <w:p w14:paraId="665EFF12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SUBTOTAL EGRESOS A 6 MESES</w:t>
            </w:r>
          </w:p>
        </w:tc>
        <w:tc>
          <w:tcPr>
            <w:tcW w:w="1561" w:type="dxa"/>
            <w:shd w:val="clear" w:color="000000" w:fill="D0CECE"/>
            <w:noWrap/>
            <w:vAlign w:val="center"/>
            <w:hideMark/>
          </w:tcPr>
          <w:p w14:paraId="656C31C6" w14:textId="77777777" w:rsidR="00A710A7" w:rsidRPr="00A710A7" w:rsidRDefault="00A710A7" w:rsidP="00DE13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b/>
                <w:bCs/>
                <w:sz w:val="20"/>
                <w:szCs w:val="20"/>
              </w:rPr>
              <w:t>$298.080</w:t>
            </w:r>
          </w:p>
        </w:tc>
      </w:tr>
      <w:tr w:rsidR="00A710A7" w:rsidRPr="00A710A7" w14:paraId="7D7206B2" w14:textId="77777777" w:rsidTr="002E6A73">
        <w:trPr>
          <w:trHeight w:val="473"/>
          <w:jc w:val="center"/>
        </w:trPr>
        <w:tc>
          <w:tcPr>
            <w:tcW w:w="7238" w:type="dxa"/>
            <w:gridSpan w:val="3"/>
            <w:shd w:val="clear" w:color="000000" w:fill="D0CECE"/>
            <w:noWrap/>
            <w:vAlign w:val="center"/>
            <w:hideMark/>
          </w:tcPr>
          <w:p w14:paraId="5DEC9989" w14:textId="77777777" w:rsidR="00A710A7" w:rsidRPr="00A710A7" w:rsidRDefault="00A710A7" w:rsidP="00DE13C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TOTAL PERDIDA DE UTILIDAD POR RENTA</w:t>
            </w:r>
          </w:p>
        </w:tc>
        <w:tc>
          <w:tcPr>
            <w:tcW w:w="1561" w:type="dxa"/>
            <w:shd w:val="clear" w:color="000000" w:fill="D0CECE"/>
            <w:noWrap/>
            <w:vAlign w:val="center"/>
            <w:hideMark/>
          </w:tcPr>
          <w:p w14:paraId="58CAF6FC" w14:textId="77777777" w:rsidR="00A710A7" w:rsidRPr="00A710A7" w:rsidRDefault="00A710A7" w:rsidP="00DE13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710A7">
              <w:rPr>
                <w:rFonts w:cs="Arial"/>
                <w:b/>
                <w:bCs/>
                <w:sz w:val="20"/>
                <w:szCs w:val="20"/>
              </w:rPr>
              <w:t>$14.791.920</w:t>
            </w:r>
          </w:p>
        </w:tc>
      </w:tr>
    </w:tbl>
    <w:p w14:paraId="1A77E31C" w14:textId="77777777" w:rsidR="00A710A7" w:rsidRPr="00A710A7" w:rsidRDefault="00A710A7" w:rsidP="00A710A7">
      <w:pPr>
        <w:jc w:val="both"/>
        <w:rPr>
          <w:rFonts w:cs="Arial"/>
          <w:lang w:val="es-MX" w:eastAsia="es-ES"/>
        </w:rPr>
      </w:pPr>
      <w:r w:rsidRPr="00A710A7">
        <w:rPr>
          <w:rFonts w:cs="Arial"/>
          <w:b/>
          <w:lang w:val="es-MX" w:eastAsia="es-ES"/>
        </w:rPr>
        <w:t>Fuente:</w:t>
      </w:r>
      <w:r w:rsidRPr="00A710A7">
        <w:rPr>
          <w:rFonts w:cs="Arial"/>
          <w:lang w:val="es-MX" w:eastAsia="es-ES"/>
        </w:rPr>
        <w:t xml:space="preserve"> Factura de cobro No. 5579275 del impuesto predial unificado, periodo facturado 2019 y contratos de arrendamiento.</w:t>
      </w:r>
    </w:p>
    <w:p w14:paraId="04507A2C" w14:textId="77777777" w:rsidR="00A710A7" w:rsidRPr="00F32B3B" w:rsidRDefault="00A710A7" w:rsidP="00A710A7">
      <w:pPr>
        <w:rPr>
          <w:rFonts w:cs="Arial"/>
          <w:highlight w:val="yellow"/>
          <w:lang w:eastAsia="es-ES"/>
        </w:rPr>
      </w:pPr>
    </w:p>
    <w:p w14:paraId="1E6BAB06" w14:textId="77777777" w:rsidR="00A710A7" w:rsidRPr="00F32B3B" w:rsidRDefault="00A710A7" w:rsidP="00A710A7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F32B3B">
        <w:rPr>
          <w:rFonts w:cs="Arial"/>
          <w:b/>
          <w:color w:val="000000" w:themeColor="text1"/>
          <w:lang w:val="es-MX" w:eastAsia="es-ES"/>
        </w:rPr>
        <w:t>PERDIDA DE UTILIDAD POR OTRAS ACTIVIDADES ECONÓMICAS</w:t>
      </w:r>
    </w:p>
    <w:p w14:paraId="238CD222" w14:textId="77777777" w:rsidR="00A710A7" w:rsidRPr="00F32B3B" w:rsidRDefault="00A710A7" w:rsidP="00A710A7">
      <w:pPr>
        <w:jc w:val="both"/>
        <w:rPr>
          <w:rFonts w:cs="Arial"/>
          <w:lang w:val="es-MX" w:eastAsia="es-ES"/>
        </w:rPr>
      </w:pPr>
      <w:r w:rsidRPr="00F32B3B">
        <w:rPr>
          <w:rFonts w:cs="Arial"/>
          <w:lang w:val="es-MX" w:eastAsia="es-ES"/>
        </w:rPr>
        <w:t>Este concepto tendrá lugar en los casos en que el beneficiario realice en el inmueble una actividad económica diferente a la enunciada anteriormente de renta.</w:t>
      </w:r>
    </w:p>
    <w:p w14:paraId="6C662ABB" w14:textId="77777777" w:rsidR="00A710A7" w:rsidRPr="00F32B3B" w:rsidRDefault="00A710A7" w:rsidP="00A710A7">
      <w:pPr>
        <w:jc w:val="both"/>
        <w:rPr>
          <w:rFonts w:cs="Arial"/>
          <w:lang w:val="es-MX" w:eastAsia="es-ES"/>
        </w:rPr>
      </w:pPr>
    </w:p>
    <w:p w14:paraId="2682339C" w14:textId="77777777" w:rsidR="00A710A7" w:rsidRPr="00A710A7" w:rsidRDefault="00A710A7" w:rsidP="00A710A7">
      <w:pPr>
        <w:jc w:val="both"/>
        <w:rPr>
          <w:rFonts w:cs="Arial"/>
          <w:lang w:val="es-MX" w:eastAsia="es-ES"/>
        </w:rPr>
      </w:pPr>
      <w:r w:rsidRPr="002E6A73">
        <w:rPr>
          <w:rFonts w:cs="Arial"/>
          <w:b/>
          <w:lang w:val="es-MX" w:eastAsia="es-ES"/>
        </w:rPr>
        <w:t>Nota:</w:t>
      </w:r>
      <w:r w:rsidRPr="00F32B3B">
        <w:rPr>
          <w:rFonts w:cs="Arial"/>
          <w:lang w:val="es-MX" w:eastAsia="es-ES"/>
        </w:rPr>
        <w:t xml:space="preserve"> Conforme a la información suministrada, este ítem no aplica.</w:t>
      </w:r>
    </w:p>
    <w:p w14:paraId="499B46B8" w14:textId="77777777" w:rsidR="00FF7330" w:rsidRPr="00A710A7" w:rsidRDefault="00FF7330" w:rsidP="00A710A7">
      <w:pPr>
        <w:jc w:val="both"/>
        <w:rPr>
          <w:rFonts w:cs="Arial"/>
          <w:lang w:val="es-MX" w:eastAsia="es-ES"/>
        </w:rPr>
      </w:pPr>
    </w:p>
    <w:p w14:paraId="64F4EEFD" w14:textId="72261A75" w:rsidR="00FF7330" w:rsidRPr="002E6A73" w:rsidRDefault="002E6A73" w:rsidP="002E6A73">
      <w:pPr>
        <w:pStyle w:val="Prrafodelista"/>
        <w:numPr>
          <w:ilvl w:val="1"/>
          <w:numId w:val="48"/>
        </w:numPr>
        <w:suppressAutoHyphens/>
        <w:ind w:left="567" w:hanging="567"/>
        <w:jc w:val="both"/>
        <w:rPr>
          <w:rFonts w:cs="Arial"/>
          <w:b/>
          <w:color w:val="000000" w:themeColor="text1"/>
          <w:lang w:val="es-MX" w:eastAsia="es-ES"/>
        </w:rPr>
      </w:pPr>
      <w:r w:rsidRPr="002E6A73">
        <w:rPr>
          <w:rFonts w:cs="Arial"/>
          <w:b/>
          <w:color w:val="000000" w:themeColor="text1"/>
          <w:lang w:val="es-MX" w:eastAsia="es-ES"/>
        </w:rPr>
        <w:t>TOTAL LUCRO CESANTE</w:t>
      </w:r>
    </w:p>
    <w:p w14:paraId="3E703821" w14:textId="77777777" w:rsidR="002E6A73" w:rsidRDefault="002E6A73" w:rsidP="00A710A7">
      <w:pPr>
        <w:jc w:val="both"/>
        <w:rPr>
          <w:rFonts w:cs="Arial"/>
          <w:lang w:val="es-MX"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9"/>
        <w:gridCol w:w="2773"/>
      </w:tblGrid>
      <w:tr w:rsidR="002E6A73" w:rsidRPr="002E6A73" w14:paraId="7583A995" w14:textId="77777777" w:rsidTr="002E6A73">
        <w:trPr>
          <w:trHeight w:val="405"/>
          <w:jc w:val="center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9BEE55" w14:textId="77777777" w:rsidR="002E6A73" w:rsidRPr="002E6A73" w:rsidRDefault="002E6A73" w:rsidP="002E6A73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ÍTEM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12E262" w14:textId="77777777" w:rsidR="002E6A73" w:rsidRPr="002E6A73" w:rsidRDefault="002E6A73" w:rsidP="002E6A73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VALOR TOTAL</w:t>
            </w:r>
          </w:p>
        </w:tc>
      </w:tr>
      <w:tr w:rsidR="002E6A73" w:rsidRPr="002E6A73" w14:paraId="0A046570" w14:textId="77777777" w:rsidTr="002E6A73">
        <w:trPr>
          <w:trHeight w:val="405"/>
          <w:jc w:val="center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AD1E" w14:textId="77777777" w:rsidR="002E6A73" w:rsidRPr="002E6A73" w:rsidRDefault="002E6A73" w:rsidP="002E6A73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LUCRO CESANTE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8A2" w14:textId="4FAE653A" w:rsidR="002E6A73" w:rsidRPr="002E6A73" w:rsidRDefault="002E6A73" w:rsidP="00091C10">
            <w:pPr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2E6A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$ 2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5</w:t>
            </w:r>
            <w:r w:rsidRPr="002E6A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.500.000 </w:t>
            </w:r>
          </w:p>
        </w:tc>
      </w:tr>
    </w:tbl>
    <w:p w14:paraId="3AD1FDDB" w14:textId="2CF72467" w:rsidR="00091C10" w:rsidRDefault="00091C10" w:rsidP="00A710A7">
      <w:pPr>
        <w:jc w:val="both"/>
        <w:rPr>
          <w:rFonts w:cs="Arial"/>
          <w:lang w:val="es-MX" w:eastAsia="es-ES"/>
        </w:rPr>
      </w:pPr>
    </w:p>
    <w:p w14:paraId="203C6161" w14:textId="77777777" w:rsidR="00091C10" w:rsidRDefault="00091C10">
      <w:pPr>
        <w:spacing w:after="160" w:line="259" w:lineRule="auto"/>
        <w:rPr>
          <w:rFonts w:cs="Arial"/>
          <w:lang w:val="es-MX" w:eastAsia="es-ES"/>
        </w:rPr>
      </w:pPr>
      <w:r>
        <w:rPr>
          <w:rFonts w:cs="Arial"/>
          <w:lang w:val="es-MX" w:eastAsia="es-ES"/>
        </w:rPr>
        <w:br w:type="page"/>
      </w:r>
    </w:p>
    <w:p w14:paraId="2FA28BA6" w14:textId="2BFC7A7A" w:rsidR="00FF7330" w:rsidRDefault="00091C10" w:rsidP="002E6A73">
      <w:pPr>
        <w:pStyle w:val="Ttulo1"/>
        <w:numPr>
          <w:ilvl w:val="0"/>
          <w:numId w:val="48"/>
        </w:numPr>
        <w:tabs>
          <w:tab w:val="clear" w:pos="357"/>
          <w:tab w:val="left" w:pos="851"/>
        </w:tabs>
        <w:ind w:left="567" w:hanging="567"/>
      </w:pPr>
      <w:r>
        <w:lastRenderedPageBreak/>
        <w:t>TOTAL AVALÚO</w:t>
      </w:r>
      <w:r w:rsidR="002E6A73">
        <w:t xml:space="preserve"> MAS COMPONENTE </w:t>
      </w:r>
      <w:r>
        <w:t>INDEMNIZATORIO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6129"/>
      </w:tblGrid>
      <w:tr w:rsidR="00091C10" w:rsidRPr="00E05365" w14:paraId="4BE0B01D" w14:textId="77777777" w:rsidTr="00091C10">
        <w:trPr>
          <w:trHeight w:val="401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81C7B" w14:textId="77777777" w:rsidR="00091C10" w:rsidRPr="00E05365" w:rsidRDefault="00091C10" w:rsidP="00DE13C8">
            <w:pPr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E05365">
              <w:rPr>
                <w:rFonts w:eastAsia="Times New Roman" w:cs="Arial"/>
                <w:b/>
                <w:bCs/>
                <w:sz w:val="20"/>
                <w:szCs w:val="20"/>
                <w:lang w:val="es-MX" w:eastAsia="es-CO"/>
              </w:rPr>
              <w:t>DEPARTAMENTO: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EA5" w14:textId="77777777" w:rsidR="00091C10" w:rsidRPr="00E05365" w:rsidRDefault="00091C10" w:rsidP="00DE13C8">
            <w:pPr>
              <w:rPr>
                <w:rFonts w:eastAsia="Times New Roman" w:cs="Arial"/>
                <w:sz w:val="20"/>
                <w:szCs w:val="20"/>
                <w:lang w:val="es-CO" w:eastAsia="es-CO"/>
              </w:rPr>
            </w:pPr>
            <w:r w:rsidRPr="00E05365">
              <w:rPr>
                <w:rFonts w:eastAsia="Times New Roman" w:cs="Arial"/>
                <w:bCs/>
                <w:sz w:val="20"/>
                <w:szCs w:val="20"/>
                <w:lang w:val="es-MX" w:eastAsia="es-CO"/>
              </w:rPr>
              <w:t>Cundinamarca.</w:t>
            </w:r>
          </w:p>
        </w:tc>
      </w:tr>
      <w:tr w:rsidR="00091C10" w:rsidRPr="00E05365" w14:paraId="3918B25A" w14:textId="77777777" w:rsidTr="00091C10">
        <w:trPr>
          <w:trHeight w:val="406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D13004" w14:textId="77777777" w:rsidR="00091C10" w:rsidRPr="00E05365" w:rsidRDefault="00091C10" w:rsidP="00DE13C8">
            <w:pPr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E05365">
              <w:rPr>
                <w:rFonts w:eastAsia="Times New Roman" w:cs="Arial"/>
                <w:b/>
                <w:bCs/>
                <w:sz w:val="20"/>
                <w:szCs w:val="20"/>
                <w:lang w:val="es-MX" w:eastAsia="es-CO"/>
              </w:rPr>
              <w:t>MUNICIPIO: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702" w14:textId="77777777" w:rsidR="00091C10" w:rsidRPr="00E05365" w:rsidRDefault="00091C10" w:rsidP="00DE13C8">
            <w:pPr>
              <w:rPr>
                <w:rFonts w:eastAsia="Times New Roman" w:cs="Arial"/>
                <w:sz w:val="20"/>
                <w:szCs w:val="20"/>
                <w:lang w:val="es-CO" w:eastAsia="es-CO"/>
              </w:rPr>
            </w:pPr>
            <w:r w:rsidRPr="00E05365">
              <w:rPr>
                <w:rFonts w:eastAsia="Times New Roman" w:cs="Arial"/>
                <w:sz w:val="20"/>
                <w:szCs w:val="20"/>
                <w:lang w:eastAsia="es-CO"/>
              </w:rPr>
              <w:t>Bogotá D.C.</w:t>
            </w:r>
          </w:p>
        </w:tc>
      </w:tr>
      <w:tr w:rsidR="00091C10" w:rsidRPr="00E05365" w14:paraId="0B2AD8DB" w14:textId="77777777" w:rsidTr="00091C10">
        <w:trPr>
          <w:trHeight w:val="413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7EEC62" w14:textId="72426513" w:rsidR="00091C10" w:rsidRPr="00E05365" w:rsidRDefault="00091C10" w:rsidP="00DE13C8">
            <w:pPr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 xml:space="preserve">PREDIO O </w:t>
            </w:r>
            <w:r w:rsidRPr="00E05365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DIRECCIÓN: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C3B" w14:textId="77777777" w:rsidR="00091C10" w:rsidRPr="00E05365" w:rsidRDefault="00091C10" w:rsidP="00DE13C8">
            <w:pPr>
              <w:rPr>
                <w:rFonts w:eastAsia="Times New Roman" w:cs="Arial"/>
                <w:sz w:val="20"/>
                <w:szCs w:val="20"/>
                <w:lang w:val="es-CO" w:eastAsia="es-CO"/>
              </w:rPr>
            </w:pPr>
            <w:r w:rsidRPr="00E05365">
              <w:rPr>
                <w:rFonts w:eastAsia="Times New Roman" w:cs="Arial"/>
                <w:bCs/>
                <w:sz w:val="20"/>
                <w:szCs w:val="20"/>
                <w:lang w:eastAsia="es-CO"/>
              </w:rPr>
              <w:t>Carrera 9 No 16 – 13 oficina 702</w:t>
            </w:r>
          </w:p>
        </w:tc>
      </w:tr>
    </w:tbl>
    <w:p w14:paraId="45723FAE" w14:textId="77777777" w:rsidR="00091C10" w:rsidRPr="00091C10" w:rsidRDefault="00091C10" w:rsidP="00091C10">
      <w:pPr>
        <w:rPr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9"/>
        <w:gridCol w:w="2773"/>
      </w:tblGrid>
      <w:tr w:rsidR="00091C10" w:rsidRPr="00091C10" w14:paraId="7759E053" w14:textId="77777777" w:rsidTr="00091C10">
        <w:trPr>
          <w:trHeight w:val="48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372C3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ÍTEM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068645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VALOR TOTAL</w:t>
            </w:r>
          </w:p>
        </w:tc>
      </w:tr>
      <w:tr w:rsidR="00091C10" w:rsidRPr="00091C10" w14:paraId="38F8A9DB" w14:textId="77777777" w:rsidTr="00091C10">
        <w:trPr>
          <w:trHeight w:val="48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97F" w14:textId="77777777" w:rsidR="00091C10" w:rsidRPr="00091C10" w:rsidRDefault="00091C10" w:rsidP="00091C10">
            <w:pPr>
              <w:jc w:val="center"/>
              <w:rPr>
                <w:rFonts w:eastAsia="Times New Roman" w:cs="Arial"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Cs/>
                <w:color w:val="000000"/>
                <w:lang w:val="es-CO" w:eastAsia="es-CO"/>
              </w:rPr>
              <w:t>DAÑO EMERGENTE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506" w14:textId="77777777" w:rsidR="00091C10" w:rsidRPr="00091C10" w:rsidRDefault="00091C10" w:rsidP="00091C10">
            <w:pPr>
              <w:jc w:val="right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 xml:space="preserve">$ 13.500.000 </w:t>
            </w:r>
          </w:p>
        </w:tc>
      </w:tr>
      <w:tr w:rsidR="00091C10" w:rsidRPr="00091C10" w14:paraId="30696735" w14:textId="77777777" w:rsidTr="00091C10">
        <w:trPr>
          <w:trHeight w:val="48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802" w14:textId="77777777" w:rsidR="00091C10" w:rsidRPr="00091C10" w:rsidRDefault="00091C10" w:rsidP="00091C10">
            <w:pPr>
              <w:jc w:val="center"/>
              <w:rPr>
                <w:rFonts w:eastAsia="Times New Roman" w:cs="Arial"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Cs/>
                <w:color w:val="000000"/>
                <w:lang w:val="es-CO" w:eastAsia="es-CO"/>
              </w:rPr>
              <w:t>LUCRO CESANTE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936" w14:textId="77777777" w:rsidR="00091C10" w:rsidRPr="00091C10" w:rsidRDefault="00091C10" w:rsidP="00091C10">
            <w:pPr>
              <w:jc w:val="right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 xml:space="preserve">$ 25.000.000 </w:t>
            </w:r>
          </w:p>
        </w:tc>
      </w:tr>
      <w:tr w:rsidR="00091C10" w:rsidRPr="00091C10" w14:paraId="2FB1C5EA" w14:textId="77777777" w:rsidTr="00091C10">
        <w:trPr>
          <w:trHeight w:val="48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A926E2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TOTAL COMPONENTE INDEMNIZATORIO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4582A5" w14:textId="77777777" w:rsidR="00091C10" w:rsidRPr="00091C10" w:rsidRDefault="00091C10" w:rsidP="00091C10">
            <w:pPr>
              <w:jc w:val="right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 xml:space="preserve">$ 38.500.000 </w:t>
            </w:r>
          </w:p>
        </w:tc>
      </w:tr>
      <w:tr w:rsidR="00091C10" w:rsidRPr="00091C10" w14:paraId="42B25863" w14:textId="77777777" w:rsidTr="00091C1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0E8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091C10" w:rsidRPr="00091C10" w14:paraId="0C14E5FD" w14:textId="77777777" w:rsidTr="00091C10">
        <w:trPr>
          <w:trHeight w:val="48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59B37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AVALÚO TOTAL FRANJA O PREDIO REQUERIDO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0713C" w14:textId="77777777" w:rsidR="00091C10" w:rsidRPr="00091C10" w:rsidRDefault="00091C10" w:rsidP="00091C10">
            <w:pPr>
              <w:jc w:val="right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 xml:space="preserve">$ 391.101.300 </w:t>
            </w:r>
          </w:p>
        </w:tc>
      </w:tr>
      <w:tr w:rsidR="00091C10" w:rsidRPr="00091C10" w14:paraId="4498D9E3" w14:textId="77777777" w:rsidTr="00091C1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D090" w14:textId="77777777" w:rsidR="00091C10" w:rsidRPr="00091C10" w:rsidRDefault="00091C10" w:rsidP="00091C10">
            <w:pPr>
              <w:jc w:val="center"/>
              <w:rPr>
                <w:rFonts w:eastAsia="Times New Roman" w:cs="Arial"/>
                <w:color w:val="000000"/>
                <w:lang w:val="es-CO" w:eastAsia="es-CO"/>
              </w:rPr>
            </w:pPr>
            <w:r w:rsidRPr="00091C10">
              <w:rPr>
                <w:rFonts w:eastAsia="Times New Roman" w:cs="Arial"/>
                <w:color w:val="000000"/>
                <w:lang w:val="es-CO" w:eastAsia="es-CO"/>
              </w:rPr>
              <w:t> </w:t>
            </w:r>
          </w:p>
        </w:tc>
      </w:tr>
      <w:tr w:rsidR="00091C10" w:rsidRPr="00091C10" w14:paraId="45960839" w14:textId="77777777" w:rsidTr="00091C10">
        <w:trPr>
          <w:trHeight w:val="480"/>
        </w:trPr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BAE6F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sz w:val="24"/>
                <w:lang w:val="es-CO" w:eastAsia="es-CO"/>
              </w:rPr>
              <w:t>AVALÚO TOTAL FINAL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8FB16B" w14:textId="77777777" w:rsidR="00091C10" w:rsidRPr="00091C10" w:rsidRDefault="00091C10" w:rsidP="00091C1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es-CO" w:eastAsia="es-CO"/>
              </w:rPr>
            </w:pPr>
            <w:r w:rsidRPr="00091C10">
              <w:rPr>
                <w:rFonts w:eastAsia="Times New Roman" w:cs="Arial"/>
                <w:b/>
                <w:bCs/>
                <w:color w:val="000000"/>
                <w:sz w:val="24"/>
                <w:lang w:val="es-CO" w:eastAsia="es-CO"/>
              </w:rPr>
              <w:t xml:space="preserve">$ 429.601.300 </w:t>
            </w:r>
          </w:p>
        </w:tc>
      </w:tr>
    </w:tbl>
    <w:p w14:paraId="706E462C" w14:textId="77777777" w:rsidR="002E6A73" w:rsidRPr="005E098F" w:rsidRDefault="002E6A73" w:rsidP="00A710A7">
      <w:pPr>
        <w:suppressAutoHyphens/>
        <w:jc w:val="both"/>
        <w:rPr>
          <w:rFonts w:cs="Arial"/>
          <w:szCs w:val="24"/>
        </w:rPr>
      </w:pPr>
    </w:p>
    <w:p w14:paraId="09D41FF9" w14:textId="67029710" w:rsidR="00FF7330" w:rsidRPr="00091C10" w:rsidRDefault="00091C10" w:rsidP="00A710A7">
      <w:pPr>
        <w:suppressAutoHyphens/>
        <w:jc w:val="both"/>
        <w:rPr>
          <w:rFonts w:cs="Arial"/>
          <w:b/>
          <w:szCs w:val="24"/>
        </w:rPr>
      </w:pPr>
      <w:r w:rsidRPr="00091C10">
        <w:rPr>
          <w:rFonts w:cs="Arial"/>
          <w:b/>
          <w:szCs w:val="24"/>
        </w:rPr>
        <w:t xml:space="preserve">SON: CUATROCIENTOS VEINTINUEVE MILLONES SEISCIENTOS UN MIL TRESCIENTOS PESOS M/C </w:t>
      </w:r>
    </w:p>
    <w:p w14:paraId="29DB3D92" w14:textId="77777777" w:rsidR="00FF7330" w:rsidRPr="005E098F" w:rsidRDefault="00FF7330" w:rsidP="00A710A7">
      <w:pPr>
        <w:suppressAutoHyphens/>
        <w:jc w:val="both"/>
        <w:rPr>
          <w:rFonts w:cs="Arial"/>
          <w:szCs w:val="24"/>
        </w:rPr>
      </w:pPr>
    </w:p>
    <w:p w14:paraId="7E1C7F09" w14:textId="77777777" w:rsidR="00091C10" w:rsidRDefault="00091C10" w:rsidP="00091C10">
      <w:pPr>
        <w:jc w:val="both"/>
        <w:rPr>
          <w:rFonts w:cs="Arial"/>
        </w:rPr>
      </w:pPr>
    </w:p>
    <w:p w14:paraId="26428B16" w14:textId="77777777" w:rsidR="00091C10" w:rsidRDefault="00091C10" w:rsidP="00091C10">
      <w:pPr>
        <w:jc w:val="both"/>
        <w:rPr>
          <w:rFonts w:cs="Arial"/>
        </w:rPr>
      </w:pPr>
    </w:p>
    <w:p w14:paraId="61DE868F" w14:textId="77777777" w:rsidR="00091C10" w:rsidRDefault="00091C10" w:rsidP="00091C10">
      <w:pPr>
        <w:jc w:val="both"/>
        <w:rPr>
          <w:rFonts w:cs="Arial"/>
        </w:rPr>
      </w:pPr>
    </w:p>
    <w:p w14:paraId="3F82A739" w14:textId="77777777" w:rsidR="00091C10" w:rsidRPr="00E05365" w:rsidRDefault="00091C10" w:rsidP="00091C10">
      <w:pPr>
        <w:jc w:val="both"/>
        <w:rPr>
          <w:rFonts w:cs="Arial"/>
        </w:rPr>
      </w:pPr>
      <w:r w:rsidRPr="001B1B76">
        <w:rPr>
          <w:rFonts w:cs="Arial"/>
        </w:rPr>
        <w:t>Atentamente</w:t>
      </w:r>
      <w:r w:rsidRPr="00E05365">
        <w:rPr>
          <w:rFonts w:cs="Arial"/>
        </w:rPr>
        <w:t>,</w:t>
      </w:r>
    </w:p>
    <w:p w14:paraId="12561578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0B825551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220FCB29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52F1A95A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1BFACA26" w14:textId="77777777" w:rsidR="00091C10" w:rsidRPr="00E05365" w:rsidRDefault="3E7F9E1F" w:rsidP="00091C10">
      <w:pPr>
        <w:jc w:val="both"/>
        <w:rPr>
          <w:rFonts w:cs="Arial"/>
        </w:rPr>
      </w:pPr>
      <w:r w:rsidRPr="3E7F9E1F">
        <w:rPr>
          <w:rFonts w:cs="Arial"/>
        </w:rPr>
        <w:t>AGUSTÍN CODAZZI</w:t>
      </w:r>
    </w:p>
    <w:p w14:paraId="7F29CF38" w14:textId="77777777" w:rsidR="00091C10" w:rsidRPr="00E05365" w:rsidRDefault="3E7F9E1F" w:rsidP="00091C10">
      <w:pPr>
        <w:jc w:val="both"/>
        <w:rPr>
          <w:rFonts w:cs="Arial"/>
        </w:rPr>
      </w:pPr>
      <w:r w:rsidRPr="3E7F9E1F">
        <w:rPr>
          <w:rFonts w:cs="Arial"/>
        </w:rPr>
        <w:t>RAA AVAL-0025478</w:t>
      </w:r>
    </w:p>
    <w:p w14:paraId="01FF9920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45A204D1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739F9580" w14:textId="77777777" w:rsidR="00091C10" w:rsidRPr="00E05365" w:rsidRDefault="00091C10" w:rsidP="00091C10">
      <w:pPr>
        <w:ind w:left="567"/>
        <w:jc w:val="both"/>
        <w:rPr>
          <w:rFonts w:cs="Arial"/>
        </w:rPr>
      </w:pPr>
    </w:p>
    <w:p w14:paraId="4C373C98" w14:textId="77777777" w:rsidR="00091C10" w:rsidRPr="00E05365" w:rsidRDefault="00091C10" w:rsidP="00091C10">
      <w:pPr>
        <w:jc w:val="both"/>
        <w:rPr>
          <w:rFonts w:cs="Arial"/>
        </w:rPr>
      </w:pPr>
      <w:r w:rsidRPr="00E05365">
        <w:rPr>
          <w:rFonts w:cs="Arial"/>
        </w:rPr>
        <w:t>Fecha de informe: 24 de marzo de 2022</w:t>
      </w:r>
    </w:p>
    <w:p w14:paraId="5AD5C0A9" w14:textId="77777777" w:rsidR="00FF7330" w:rsidRPr="005E098F" w:rsidRDefault="00FF7330" w:rsidP="00A710A7">
      <w:pPr>
        <w:suppressAutoHyphens/>
        <w:jc w:val="both"/>
        <w:rPr>
          <w:rFonts w:cs="Arial"/>
          <w:szCs w:val="24"/>
        </w:rPr>
      </w:pPr>
    </w:p>
    <w:p w14:paraId="554CFD31" w14:textId="77777777" w:rsidR="00FF7330" w:rsidRPr="005E098F" w:rsidRDefault="00FF7330" w:rsidP="00A710A7">
      <w:pPr>
        <w:suppressAutoHyphens/>
        <w:jc w:val="both"/>
        <w:rPr>
          <w:rFonts w:cs="Arial"/>
          <w:szCs w:val="24"/>
        </w:rPr>
      </w:pPr>
    </w:p>
    <w:p w14:paraId="059A2CED" w14:textId="77777777" w:rsidR="00FF7330" w:rsidRPr="005E098F" w:rsidRDefault="00FF7330" w:rsidP="00A710A7">
      <w:pPr>
        <w:suppressAutoHyphens/>
        <w:jc w:val="both"/>
        <w:rPr>
          <w:rFonts w:cs="Arial"/>
          <w:szCs w:val="24"/>
        </w:rPr>
      </w:pPr>
    </w:p>
    <w:p w14:paraId="06BA37B3" w14:textId="77777777" w:rsidR="00FF7330" w:rsidRPr="005E098F" w:rsidRDefault="00FF7330" w:rsidP="00A710A7">
      <w:pPr>
        <w:suppressAutoHyphens/>
        <w:jc w:val="both"/>
        <w:rPr>
          <w:rFonts w:cs="Arial"/>
          <w:szCs w:val="24"/>
        </w:rPr>
      </w:pPr>
    </w:p>
    <w:p w14:paraId="51E0D648" w14:textId="77777777" w:rsidR="004D2730" w:rsidRPr="005E098F" w:rsidRDefault="004D2730" w:rsidP="00A710A7">
      <w:pPr>
        <w:suppressAutoHyphens/>
        <w:jc w:val="both"/>
        <w:rPr>
          <w:rFonts w:cs="Arial"/>
          <w:szCs w:val="24"/>
        </w:rPr>
      </w:pPr>
    </w:p>
    <w:p w14:paraId="7DF188E2" w14:textId="77777777" w:rsidR="00AF5FE1" w:rsidRPr="005E098F" w:rsidRDefault="00AF5FE1" w:rsidP="00A710A7">
      <w:pPr>
        <w:suppressAutoHyphens/>
        <w:jc w:val="both"/>
        <w:rPr>
          <w:rFonts w:cs="Arial"/>
          <w:szCs w:val="24"/>
        </w:rPr>
      </w:pPr>
    </w:p>
    <w:p w14:paraId="361D35AC" w14:textId="77777777" w:rsidR="00AF5FE1" w:rsidRPr="005E098F" w:rsidRDefault="00AF5FE1" w:rsidP="00A710A7">
      <w:pPr>
        <w:suppressAutoHyphens/>
        <w:jc w:val="both"/>
        <w:rPr>
          <w:rFonts w:cs="Arial"/>
          <w:szCs w:val="24"/>
        </w:rPr>
      </w:pPr>
    </w:p>
    <w:p w14:paraId="1FC367A8" w14:textId="77777777" w:rsidR="00A710A7" w:rsidRPr="005E098F" w:rsidRDefault="00A710A7">
      <w:pPr>
        <w:suppressAutoHyphens/>
        <w:jc w:val="both"/>
        <w:rPr>
          <w:rFonts w:cs="Arial"/>
          <w:szCs w:val="24"/>
        </w:rPr>
      </w:pPr>
    </w:p>
    <w:sectPr w:rsidR="00A710A7" w:rsidRPr="005E098F" w:rsidSect="007C06D3">
      <w:headerReference w:type="default" r:id="rId11"/>
      <w:footerReference w:type="default" r:id="rId12"/>
      <w:pgSz w:w="12240" w:h="15840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8A5D" w14:textId="77777777" w:rsidR="00714ECA" w:rsidRDefault="00714ECA" w:rsidP="00291F63">
      <w:r>
        <w:separator/>
      </w:r>
    </w:p>
  </w:endnote>
  <w:endnote w:type="continuationSeparator" w:id="0">
    <w:p w14:paraId="4F7C4E08" w14:textId="77777777" w:rsidR="00714ECA" w:rsidRDefault="00714ECA" w:rsidP="0029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DF31" w14:textId="232EBB10" w:rsidR="530A17A1" w:rsidRPr="00F406DB" w:rsidRDefault="00F406DB" w:rsidP="00F406DB">
    <w:pPr>
      <w:pStyle w:val="Piedepgina"/>
      <w:jc w:val="center"/>
      <w:rPr>
        <w:sz w:val="14"/>
        <w:szCs w:val="14"/>
      </w:rPr>
    </w:pPr>
    <w:r w:rsidRPr="00DC503E">
      <w:rPr>
        <w:rFonts w:cs="Arial"/>
        <w:sz w:val="14"/>
        <w:szCs w:val="14"/>
      </w:rPr>
      <w:t xml:space="preserve">GESTION CATASTRAL </w:t>
    </w:r>
    <w:r w:rsidRPr="00DC503E">
      <w:rPr>
        <w:rFonts w:cs="Arial"/>
        <w:sz w:val="14"/>
        <w:szCs w:val="14"/>
      </w:rPr>
      <w:tab/>
      <w:t xml:space="preserve">                   Pág. </w:t>
    </w:r>
    <w:r w:rsidRPr="00DC503E">
      <w:rPr>
        <w:rFonts w:cs="Arial"/>
        <w:b/>
        <w:bCs/>
        <w:sz w:val="14"/>
        <w:szCs w:val="14"/>
      </w:rPr>
      <w:fldChar w:fldCharType="begin"/>
    </w:r>
    <w:r w:rsidRPr="00DC503E">
      <w:rPr>
        <w:rFonts w:cs="Arial"/>
        <w:b/>
        <w:bCs/>
        <w:sz w:val="14"/>
        <w:szCs w:val="14"/>
      </w:rPr>
      <w:instrText>PAGE  \* Arabic  \* MERGEFORMAT</w:instrText>
    </w:r>
    <w:r w:rsidRPr="00DC503E">
      <w:rPr>
        <w:rFonts w:cs="Arial"/>
        <w:b/>
        <w:bCs/>
        <w:sz w:val="14"/>
        <w:szCs w:val="14"/>
      </w:rPr>
      <w:fldChar w:fldCharType="separate"/>
    </w:r>
    <w:r>
      <w:rPr>
        <w:rFonts w:cs="Arial"/>
        <w:b/>
        <w:bCs/>
        <w:sz w:val="14"/>
        <w:szCs w:val="14"/>
      </w:rPr>
      <w:t>1</w:t>
    </w:r>
    <w:r w:rsidRPr="00DC503E">
      <w:rPr>
        <w:rFonts w:cs="Arial"/>
        <w:b/>
        <w:bCs/>
        <w:sz w:val="14"/>
        <w:szCs w:val="14"/>
      </w:rPr>
      <w:fldChar w:fldCharType="end"/>
    </w:r>
    <w:r w:rsidRPr="00DC503E">
      <w:rPr>
        <w:rFonts w:cs="Arial"/>
        <w:sz w:val="14"/>
        <w:szCs w:val="14"/>
      </w:rPr>
      <w:t xml:space="preserve"> de </w:t>
    </w:r>
    <w:r w:rsidRPr="00DC503E">
      <w:rPr>
        <w:rFonts w:cs="Arial"/>
        <w:b/>
        <w:bCs/>
        <w:sz w:val="14"/>
        <w:szCs w:val="14"/>
      </w:rPr>
      <w:fldChar w:fldCharType="begin"/>
    </w:r>
    <w:r w:rsidRPr="00DC503E">
      <w:rPr>
        <w:rFonts w:cs="Arial"/>
        <w:b/>
        <w:bCs/>
        <w:sz w:val="14"/>
        <w:szCs w:val="14"/>
      </w:rPr>
      <w:instrText>NUMPAGES  \* Arabic  \* MERGEFORMAT</w:instrText>
    </w:r>
    <w:r w:rsidRPr="00DC503E">
      <w:rPr>
        <w:rFonts w:cs="Arial"/>
        <w:b/>
        <w:bCs/>
        <w:sz w:val="14"/>
        <w:szCs w:val="14"/>
      </w:rPr>
      <w:fldChar w:fldCharType="separate"/>
    </w:r>
    <w:r>
      <w:rPr>
        <w:rFonts w:cs="Arial"/>
        <w:b/>
        <w:bCs/>
        <w:sz w:val="14"/>
        <w:szCs w:val="14"/>
      </w:rPr>
      <w:t>2</w:t>
    </w:r>
    <w:r w:rsidRPr="00DC503E">
      <w:rPr>
        <w:rFonts w:cs="Arial"/>
        <w:b/>
        <w:bCs/>
        <w:sz w:val="14"/>
        <w:szCs w:val="14"/>
      </w:rPr>
      <w:fldChar w:fldCharType="end"/>
    </w:r>
    <w:r w:rsidRPr="00DC503E">
      <w:rPr>
        <w:rFonts w:cs="Arial"/>
        <w:sz w:val="14"/>
        <w:szCs w:val="14"/>
      </w:rPr>
      <w:tab/>
      <w:t>FO-ACM-PC02-0</w:t>
    </w:r>
    <w:r>
      <w:rPr>
        <w:rFonts w:cs="Arial"/>
        <w:sz w:val="14"/>
        <w:szCs w:val="14"/>
      </w:rPr>
      <w:t>2</w:t>
    </w:r>
    <w:r>
      <w:rPr>
        <w:rFonts w:cs="Arial"/>
        <w:sz w:val="14"/>
        <w:szCs w:val="14"/>
      </w:rPr>
      <w:t xml:space="preserve">. </w:t>
    </w:r>
    <w:r w:rsidRPr="00DC503E">
      <w:rPr>
        <w:rFonts w:cs="Arial"/>
        <w:sz w:val="14"/>
        <w:szCs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1E06" w14:textId="77777777" w:rsidR="00714ECA" w:rsidRDefault="00714ECA" w:rsidP="00291F63">
      <w:r>
        <w:separator/>
      </w:r>
    </w:p>
  </w:footnote>
  <w:footnote w:type="continuationSeparator" w:id="0">
    <w:p w14:paraId="7F4FF130" w14:textId="77777777" w:rsidR="00714ECA" w:rsidRDefault="00714ECA" w:rsidP="0029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342"/>
      <w:gridCol w:w="6400"/>
      <w:gridCol w:w="2220"/>
    </w:tblGrid>
    <w:tr w:rsidR="00656265" w:rsidRPr="00C14552" w14:paraId="18FDD54B" w14:textId="77777777" w:rsidTr="007C06D3">
      <w:trPr>
        <w:trHeight w:val="526"/>
      </w:trPr>
      <w:tc>
        <w:tcPr>
          <w:tcW w:w="674" w:type="pct"/>
          <w:vMerge w:val="restart"/>
          <w:vAlign w:val="center"/>
          <w:hideMark/>
        </w:tcPr>
        <w:p w14:paraId="7751B843" w14:textId="30230AE8" w:rsidR="00656265" w:rsidRPr="00C14552" w:rsidRDefault="00656265" w:rsidP="007C06D3">
          <w:pPr>
            <w:jc w:val="center"/>
            <w:rPr>
              <w:rFonts w:eastAsia="Times New Roman" w:cs="Arial"/>
              <w:color w:val="000000"/>
              <w:lang w:val="es-CO" w:eastAsia="es-CO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73088" behindDoc="0" locked="0" layoutInCell="1" allowOverlap="1" wp14:anchorId="5427E1E1" wp14:editId="478D5A9C">
                <wp:simplePos x="0" y="0"/>
                <wp:positionH relativeFrom="column">
                  <wp:posOffset>30529</wp:posOffset>
                </wp:positionH>
                <wp:positionV relativeFrom="paragraph">
                  <wp:posOffset>14671</wp:posOffset>
                </wp:positionV>
                <wp:extent cx="578485" cy="724394"/>
                <wp:effectExtent l="0" t="0" r="0" b="0"/>
                <wp:wrapNone/>
                <wp:docPr id="2" name="0 Imagen" descr="untitled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 descr="untitle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85" cy="7243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2" w:type="pct"/>
          <w:vMerge w:val="restart"/>
          <w:vAlign w:val="center"/>
          <w:hideMark/>
        </w:tcPr>
        <w:p w14:paraId="1FB4C89A" w14:textId="77777777" w:rsidR="00AF5FE1" w:rsidRDefault="00AF5FE1" w:rsidP="007C06D3">
          <w:pPr>
            <w:jc w:val="center"/>
            <w:rPr>
              <w:rFonts w:eastAsia="Times New Roman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eastAsia="Times New Roman" w:cs="Arial"/>
              <w:b/>
              <w:bCs/>
              <w:color w:val="000000"/>
              <w:sz w:val="18"/>
              <w:szCs w:val="18"/>
              <w:lang w:eastAsia="es-CO"/>
            </w:rPr>
            <w:t>ANEXO COMPONENTE INDEMNIZATORIO</w:t>
          </w:r>
        </w:p>
        <w:p w14:paraId="1516CEFD" w14:textId="31AE6FC9" w:rsidR="00656265" w:rsidRPr="00C14552" w:rsidRDefault="3E7F9E1F" w:rsidP="007C06D3">
          <w:pPr>
            <w:jc w:val="center"/>
            <w:rPr>
              <w:rFonts w:eastAsia="Times New Roman" w:cs="Arial"/>
              <w:b/>
              <w:bCs/>
              <w:color w:val="000000"/>
              <w:sz w:val="18"/>
              <w:szCs w:val="18"/>
              <w:lang w:val="es-CO" w:eastAsia="es-CO"/>
            </w:rPr>
          </w:pPr>
          <w:r w:rsidRPr="3E7F9E1F">
            <w:rPr>
              <w:rFonts w:eastAsia="Times New Roman" w:cs="Arial"/>
              <w:color w:val="000000" w:themeColor="text1"/>
              <w:sz w:val="18"/>
              <w:szCs w:val="18"/>
              <w:lang w:eastAsia="es-CO"/>
            </w:rPr>
            <w:t>GESTIÓN CATASTRAL</w:t>
          </w:r>
        </w:p>
      </w:tc>
      <w:tc>
        <w:tcPr>
          <w:tcW w:w="1114" w:type="pct"/>
          <w:vAlign w:val="center"/>
          <w:hideMark/>
        </w:tcPr>
        <w:p w14:paraId="270F8213" w14:textId="77777777" w:rsidR="00656265" w:rsidRPr="00C14552" w:rsidRDefault="00656265" w:rsidP="007C06D3">
          <w:pPr>
            <w:jc w:val="center"/>
            <w:rPr>
              <w:rFonts w:eastAsia="Times New Roman" w:cs="Arial"/>
              <w:b/>
              <w:bCs/>
              <w:color w:val="000000"/>
              <w:sz w:val="16"/>
              <w:szCs w:val="16"/>
              <w:lang w:val="es-CO" w:eastAsia="es-CO"/>
            </w:rPr>
          </w:pPr>
          <w:r w:rsidRPr="00C14552">
            <w:rPr>
              <w:rFonts w:eastAsia="Times New Roman" w:cs="Arial"/>
              <w:b/>
              <w:bCs/>
              <w:color w:val="000000"/>
              <w:sz w:val="16"/>
              <w:szCs w:val="16"/>
              <w:lang w:eastAsia="es-CO"/>
            </w:rPr>
            <w:t>RADICACIÓN:</w:t>
          </w:r>
        </w:p>
      </w:tc>
    </w:tr>
    <w:tr w:rsidR="00091C10" w:rsidRPr="00C14552" w14:paraId="5DFBB565" w14:textId="77777777" w:rsidTr="007C06D3">
      <w:trPr>
        <w:trHeight w:val="662"/>
      </w:trPr>
      <w:tc>
        <w:tcPr>
          <w:tcW w:w="674" w:type="pct"/>
          <w:vMerge/>
          <w:vAlign w:val="center"/>
          <w:hideMark/>
        </w:tcPr>
        <w:p w14:paraId="5CEC4F2C" w14:textId="77777777" w:rsidR="00091C10" w:rsidRPr="00C14552" w:rsidRDefault="00091C10" w:rsidP="007C06D3">
          <w:pPr>
            <w:jc w:val="center"/>
            <w:rPr>
              <w:rFonts w:eastAsia="Times New Roman" w:cs="Arial"/>
              <w:color w:val="000000"/>
              <w:lang w:val="es-CO" w:eastAsia="es-CO"/>
            </w:rPr>
          </w:pPr>
        </w:p>
      </w:tc>
      <w:tc>
        <w:tcPr>
          <w:tcW w:w="3212" w:type="pct"/>
          <w:vMerge/>
          <w:vAlign w:val="center"/>
          <w:hideMark/>
        </w:tcPr>
        <w:p w14:paraId="70A63C46" w14:textId="77777777" w:rsidR="00091C10" w:rsidRPr="00C14552" w:rsidRDefault="00091C10" w:rsidP="007C06D3">
          <w:pPr>
            <w:jc w:val="center"/>
            <w:rPr>
              <w:rFonts w:eastAsia="Times New Roman" w:cs="Arial"/>
              <w:b/>
              <w:bCs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114" w:type="pct"/>
          <w:vAlign w:val="center"/>
          <w:hideMark/>
        </w:tcPr>
        <w:p w14:paraId="34633BD9" w14:textId="77777777" w:rsidR="00091C10" w:rsidRPr="00C14552" w:rsidRDefault="00091C10" w:rsidP="007C06D3">
          <w:pPr>
            <w:jc w:val="center"/>
            <w:rPr>
              <w:rFonts w:eastAsia="Times New Roman" w:cs="Arial"/>
              <w:color w:val="000000"/>
              <w:sz w:val="16"/>
              <w:szCs w:val="16"/>
              <w:lang w:val="es-CO" w:eastAsia="es-CO"/>
            </w:rPr>
          </w:pPr>
          <w:r w:rsidRPr="00C14552">
            <w:rPr>
              <w:rFonts w:eastAsia="Times New Roman" w:cs="Arial"/>
              <w:color w:val="000000"/>
              <w:sz w:val="16"/>
              <w:szCs w:val="16"/>
              <w:lang w:eastAsia="es-CO"/>
            </w:rPr>
            <w:t>2500DGC-2022-0002622-ER-000</w:t>
          </w:r>
        </w:p>
      </w:tc>
    </w:tr>
  </w:tbl>
  <w:p w14:paraId="6174B729" w14:textId="4576758F" w:rsidR="00656265" w:rsidRPr="00291F63" w:rsidRDefault="00656265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0433DF"/>
    <w:multiLevelType w:val="multilevel"/>
    <w:tmpl w:val="782E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082875"/>
    <w:multiLevelType w:val="multilevel"/>
    <w:tmpl w:val="85962A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5623D20"/>
    <w:multiLevelType w:val="hybridMultilevel"/>
    <w:tmpl w:val="7F66F7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940B9"/>
    <w:multiLevelType w:val="hybridMultilevel"/>
    <w:tmpl w:val="59441672"/>
    <w:lvl w:ilvl="0" w:tplc="0CFC6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E495D"/>
    <w:multiLevelType w:val="hybridMultilevel"/>
    <w:tmpl w:val="8B42083E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0D5529CE"/>
    <w:multiLevelType w:val="hybridMultilevel"/>
    <w:tmpl w:val="046AA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59BC"/>
    <w:multiLevelType w:val="multilevel"/>
    <w:tmpl w:val="778E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05A00BB"/>
    <w:multiLevelType w:val="multilevel"/>
    <w:tmpl w:val="7D70D8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D4530E"/>
    <w:multiLevelType w:val="multilevel"/>
    <w:tmpl w:val="7900796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B0325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1DE1CC6"/>
    <w:multiLevelType w:val="hybridMultilevel"/>
    <w:tmpl w:val="046AA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D47E5"/>
    <w:multiLevelType w:val="hybridMultilevel"/>
    <w:tmpl w:val="D6CA7B9A"/>
    <w:lvl w:ilvl="0" w:tplc="240A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9E2DF1"/>
    <w:multiLevelType w:val="hybridMultilevel"/>
    <w:tmpl w:val="2146CE10"/>
    <w:lvl w:ilvl="0" w:tplc="ACAA8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90C20CD"/>
    <w:multiLevelType w:val="multilevel"/>
    <w:tmpl w:val="435A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9AE4C94"/>
    <w:multiLevelType w:val="multilevel"/>
    <w:tmpl w:val="6E2AD2E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515D40"/>
    <w:multiLevelType w:val="multilevel"/>
    <w:tmpl w:val="4B9036E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C11392"/>
    <w:multiLevelType w:val="hybridMultilevel"/>
    <w:tmpl w:val="C9A43C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45E51"/>
    <w:multiLevelType w:val="hybridMultilevel"/>
    <w:tmpl w:val="44E2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33708"/>
    <w:multiLevelType w:val="hybridMultilevel"/>
    <w:tmpl w:val="0C5EEE7E"/>
    <w:lvl w:ilvl="0" w:tplc="118EC3D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56493"/>
    <w:multiLevelType w:val="hybridMultilevel"/>
    <w:tmpl w:val="72B02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1430F"/>
    <w:multiLevelType w:val="hybridMultilevel"/>
    <w:tmpl w:val="AA7A7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13328"/>
    <w:multiLevelType w:val="hybridMultilevel"/>
    <w:tmpl w:val="7D90A328"/>
    <w:lvl w:ilvl="0" w:tplc="84F40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E2592E"/>
    <w:multiLevelType w:val="hybridMultilevel"/>
    <w:tmpl w:val="7CB0EA0A"/>
    <w:lvl w:ilvl="0" w:tplc="B96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6D5686A"/>
    <w:multiLevelType w:val="hybridMultilevel"/>
    <w:tmpl w:val="D1C86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C433F"/>
    <w:multiLevelType w:val="hybridMultilevel"/>
    <w:tmpl w:val="37DED0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E10EC"/>
    <w:multiLevelType w:val="hybridMultilevel"/>
    <w:tmpl w:val="71D211E6"/>
    <w:lvl w:ilvl="0" w:tplc="36A26A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9CD6100"/>
    <w:multiLevelType w:val="hybridMultilevel"/>
    <w:tmpl w:val="0D3E86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AA9529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025C21"/>
    <w:multiLevelType w:val="multilevel"/>
    <w:tmpl w:val="FB7C4C5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0" w15:restartNumberingAfterBreak="0">
    <w:nsid w:val="2F54530A"/>
    <w:multiLevelType w:val="hybridMultilevel"/>
    <w:tmpl w:val="DDD84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509F9"/>
    <w:multiLevelType w:val="hybridMultilevel"/>
    <w:tmpl w:val="789C74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C0A74"/>
    <w:multiLevelType w:val="hybridMultilevel"/>
    <w:tmpl w:val="046AAF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47AA8"/>
    <w:multiLevelType w:val="hybridMultilevel"/>
    <w:tmpl w:val="9230DE8A"/>
    <w:lvl w:ilvl="0" w:tplc="1810641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E27965"/>
    <w:multiLevelType w:val="hybridMultilevel"/>
    <w:tmpl w:val="3600F6AA"/>
    <w:lvl w:ilvl="0" w:tplc="54DA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261955"/>
    <w:multiLevelType w:val="multilevel"/>
    <w:tmpl w:val="9F7E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1E240E"/>
    <w:multiLevelType w:val="hybridMultilevel"/>
    <w:tmpl w:val="C11C013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54F0783"/>
    <w:multiLevelType w:val="multilevel"/>
    <w:tmpl w:val="CE7614F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55991F67"/>
    <w:multiLevelType w:val="hybridMultilevel"/>
    <w:tmpl w:val="4CFCA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452DC"/>
    <w:multiLevelType w:val="multilevel"/>
    <w:tmpl w:val="7BF274C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590A2FF8"/>
    <w:multiLevelType w:val="hybridMultilevel"/>
    <w:tmpl w:val="D240824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9E204C8"/>
    <w:multiLevelType w:val="multilevel"/>
    <w:tmpl w:val="48BCD9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CC7A0B"/>
    <w:multiLevelType w:val="multilevel"/>
    <w:tmpl w:val="67AA7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E897F36"/>
    <w:multiLevelType w:val="hybridMultilevel"/>
    <w:tmpl w:val="FEEC3190"/>
    <w:lvl w:ilvl="0" w:tplc="118EC3DA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0124DF"/>
    <w:multiLevelType w:val="hybridMultilevel"/>
    <w:tmpl w:val="D5DABB70"/>
    <w:lvl w:ilvl="0" w:tplc="A21699AA">
      <w:numFmt w:val="none"/>
      <w:lvlText w:val="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377FE"/>
    <w:multiLevelType w:val="hybridMultilevel"/>
    <w:tmpl w:val="3E48D1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CC2556"/>
    <w:multiLevelType w:val="hybridMultilevel"/>
    <w:tmpl w:val="D2800910"/>
    <w:lvl w:ilvl="0" w:tplc="76A403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B886D92"/>
    <w:multiLevelType w:val="hybridMultilevel"/>
    <w:tmpl w:val="2D20A536"/>
    <w:lvl w:ilvl="0" w:tplc="C4F68D0A">
      <w:start w:val="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CFF189D"/>
    <w:multiLevelType w:val="hybridMultilevel"/>
    <w:tmpl w:val="DC8C950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71830183">
    <w:abstractNumId w:val="0"/>
  </w:num>
  <w:num w:numId="2" w16cid:durableId="1739285141">
    <w:abstractNumId w:val="8"/>
  </w:num>
  <w:num w:numId="3" w16cid:durableId="848131943">
    <w:abstractNumId w:val="9"/>
  </w:num>
  <w:num w:numId="4" w16cid:durableId="6370360">
    <w:abstractNumId w:val="1"/>
  </w:num>
  <w:num w:numId="5" w16cid:durableId="2064984018">
    <w:abstractNumId w:val="7"/>
  </w:num>
  <w:num w:numId="6" w16cid:durableId="736364504">
    <w:abstractNumId w:val="18"/>
  </w:num>
  <w:num w:numId="7" w16cid:durableId="1308587146">
    <w:abstractNumId w:val="22"/>
  </w:num>
  <w:num w:numId="8" w16cid:durableId="84805977">
    <w:abstractNumId w:val="20"/>
  </w:num>
  <w:num w:numId="9" w16cid:durableId="1565409371">
    <w:abstractNumId w:val="31"/>
  </w:num>
  <w:num w:numId="10" w16cid:durableId="181281328">
    <w:abstractNumId w:val="42"/>
  </w:num>
  <w:num w:numId="11" w16cid:durableId="692153601">
    <w:abstractNumId w:val="21"/>
  </w:num>
  <w:num w:numId="12" w16cid:durableId="1506481976">
    <w:abstractNumId w:val="27"/>
  </w:num>
  <w:num w:numId="13" w16cid:durableId="1684745833">
    <w:abstractNumId w:val="3"/>
  </w:num>
  <w:num w:numId="14" w16cid:durableId="1050106213">
    <w:abstractNumId w:val="14"/>
  </w:num>
  <w:num w:numId="15" w16cid:durableId="1184588767">
    <w:abstractNumId w:val="19"/>
  </w:num>
  <w:num w:numId="16" w16cid:durableId="721178788">
    <w:abstractNumId w:val="11"/>
  </w:num>
  <w:num w:numId="17" w16cid:durableId="752317445">
    <w:abstractNumId w:val="43"/>
  </w:num>
  <w:num w:numId="18" w16cid:durableId="943684265">
    <w:abstractNumId w:val="45"/>
  </w:num>
  <w:num w:numId="19" w16cid:durableId="304895130">
    <w:abstractNumId w:val="10"/>
  </w:num>
  <w:num w:numId="20" w16cid:durableId="670183997">
    <w:abstractNumId w:val="5"/>
  </w:num>
  <w:num w:numId="21" w16cid:durableId="1766534085">
    <w:abstractNumId w:val="48"/>
  </w:num>
  <w:num w:numId="22" w16cid:durableId="417943377">
    <w:abstractNumId w:val="13"/>
  </w:num>
  <w:num w:numId="23" w16cid:durableId="603463463">
    <w:abstractNumId w:val="26"/>
  </w:num>
  <w:num w:numId="24" w16cid:durableId="820587004">
    <w:abstractNumId w:val="23"/>
  </w:num>
  <w:num w:numId="25" w16cid:durableId="2104253935">
    <w:abstractNumId w:val="33"/>
  </w:num>
  <w:num w:numId="26" w16cid:durableId="1609897642">
    <w:abstractNumId w:val="38"/>
  </w:num>
  <w:num w:numId="27" w16cid:durableId="1978223898">
    <w:abstractNumId w:val="6"/>
  </w:num>
  <w:num w:numId="28" w16cid:durableId="2068334562">
    <w:abstractNumId w:val="44"/>
  </w:num>
  <w:num w:numId="29" w16cid:durableId="576787075">
    <w:abstractNumId w:val="40"/>
  </w:num>
  <w:num w:numId="30" w16cid:durableId="87165787">
    <w:abstractNumId w:val="12"/>
  </w:num>
  <w:num w:numId="31" w16cid:durableId="1195801871">
    <w:abstractNumId w:val="16"/>
  </w:num>
  <w:num w:numId="32" w16cid:durableId="382220263">
    <w:abstractNumId w:val="46"/>
  </w:num>
  <w:num w:numId="33" w16cid:durableId="420837051">
    <w:abstractNumId w:val="36"/>
  </w:num>
  <w:num w:numId="34" w16cid:durableId="1353922934">
    <w:abstractNumId w:val="4"/>
  </w:num>
  <w:num w:numId="35" w16cid:durableId="1032026864">
    <w:abstractNumId w:val="24"/>
  </w:num>
  <w:num w:numId="36" w16cid:durableId="251083612">
    <w:abstractNumId w:val="25"/>
  </w:num>
  <w:num w:numId="37" w16cid:durableId="367801192">
    <w:abstractNumId w:val="34"/>
  </w:num>
  <w:num w:numId="38" w16cid:durableId="1798523261">
    <w:abstractNumId w:val="47"/>
  </w:num>
  <w:num w:numId="39" w16cid:durableId="1476601368">
    <w:abstractNumId w:val="32"/>
  </w:num>
  <w:num w:numId="40" w16cid:durableId="1287925164">
    <w:abstractNumId w:val="37"/>
  </w:num>
  <w:num w:numId="41" w16cid:durableId="1590503770">
    <w:abstractNumId w:val="39"/>
  </w:num>
  <w:num w:numId="42" w16cid:durableId="738553386">
    <w:abstractNumId w:val="29"/>
  </w:num>
  <w:num w:numId="43" w16cid:durableId="1598753863">
    <w:abstractNumId w:val="30"/>
  </w:num>
  <w:num w:numId="44" w16cid:durableId="859278">
    <w:abstractNumId w:val="41"/>
  </w:num>
  <w:num w:numId="45" w16cid:durableId="1177232927">
    <w:abstractNumId w:val="15"/>
  </w:num>
  <w:num w:numId="46" w16cid:durableId="132911347">
    <w:abstractNumId w:val="2"/>
  </w:num>
  <w:num w:numId="47" w16cid:durableId="54164561">
    <w:abstractNumId w:val="17"/>
  </w:num>
  <w:num w:numId="48" w16cid:durableId="201677850">
    <w:abstractNumId w:val="35"/>
  </w:num>
  <w:num w:numId="49" w16cid:durableId="16987783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1B"/>
    <w:rsid w:val="00001F25"/>
    <w:rsid w:val="00001FB0"/>
    <w:rsid w:val="000148B7"/>
    <w:rsid w:val="00025567"/>
    <w:rsid w:val="00030E49"/>
    <w:rsid w:val="00031C89"/>
    <w:rsid w:val="00036177"/>
    <w:rsid w:val="00037B7A"/>
    <w:rsid w:val="00041591"/>
    <w:rsid w:val="00043E4D"/>
    <w:rsid w:val="000466C6"/>
    <w:rsid w:val="00056CE6"/>
    <w:rsid w:val="000579BB"/>
    <w:rsid w:val="000604F6"/>
    <w:rsid w:val="00065522"/>
    <w:rsid w:val="00067E2E"/>
    <w:rsid w:val="00071AFA"/>
    <w:rsid w:val="000832C9"/>
    <w:rsid w:val="00084FF3"/>
    <w:rsid w:val="00085FA9"/>
    <w:rsid w:val="00086B23"/>
    <w:rsid w:val="00091C10"/>
    <w:rsid w:val="0009305D"/>
    <w:rsid w:val="00093512"/>
    <w:rsid w:val="00094DD5"/>
    <w:rsid w:val="00095372"/>
    <w:rsid w:val="000A2650"/>
    <w:rsid w:val="000A2FBB"/>
    <w:rsid w:val="000A53E4"/>
    <w:rsid w:val="000A70D1"/>
    <w:rsid w:val="000A7A4A"/>
    <w:rsid w:val="000A7FF5"/>
    <w:rsid w:val="000B04CD"/>
    <w:rsid w:val="000B3DA7"/>
    <w:rsid w:val="000B5F10"/>
    <w:rsid w:val="000C07F2"/>
    <w:rsid w:val="000C1449"/>
    <w:rsid w:val="000C296B"/>
    <w:rsid w:val="000C6293"/>
    <w:rsid w:val="000D3751"/>
    <w:rsid w:val="000E50F7"/>
    <w:rsid w:val="000F2A5E"/>
    <w:rsid w:val="000F61D3"/>
    <w:rsid w:val="000F7DC8"/>
    <w:rsid w:val="00100A99"/>
    <w:rsid w:val="00104392"/>
    <w:rsid w:val="00105F6C"/>
    <w:rsid w:val="00110BE8"/>
    <w:rsid w:val="00116A27"/>
    <w:rsid w:val="00122572"/>
    <w:rsid w:val="00124095"/>
    <w:rsid w:val="00125667"/>
    <w:rsid w:val="00125841"/>
    <w:rsid w:val="0012615E"/>
    <w:rsid w:val="001301CA"/>
    <w:rsid w:val="0013343A"/>
    <w:rsid w:val="00142E20"/>
    <w:rsid w:val="00143D35"/>
    <w:rsid w:val="00144C15"/>
    <w:rsid w:val="00145547"/>
    <w:rsid w:val="00145E81"/>
    <w:rsid w:val="00150D9E"/>
    <w:rsid w:val="00153273"/>
    <w:rsid w:val="0015340B"/>
    <w:rsid w:val="0015378B"/>
    <w:rsid w:val="001570D2"/>
    <w:rsid w:val="0016353A"/>
    <w:rsid w:val="00166860"/>
    <w:rsid w:val="001829C4"/>
    <w:rsid w:val="00182B0F"/>
    <w:rsid w:val="00182DAF"/>
    <w:rsid w:val="00187BBE"/>
    <w:rsid w:val="00196034"/>
    <w:rsid w:val="001A0089"/>
    <w:rsid w:val="001A40E7"/>
    <w:rsid w:val="001A4C00"/>
    <w:rsid w:val="001A4FF9"/>
    <w:rsid w:val="001A527D"/>
    <w:rsid w:val="001A66A1"/>
    <w:rsid w:val="001B1249"/>
    <w:rsid w:val="001B1B76"/>
    <w:rsid w:val="001B76DB"/>
    <w:rsid w:val="001D27FD"/>
    <w:rsid w:val="001D3E40"/>
    <w:rsid w:val="001D4958"/>
    <w:rsid w:val="001D608E"/>
    <w:rsid w:val="001D66FD"/>
    <w:rsid w:val="001E1A30"/>
    <w:rsid w:val="001E442F"/>
    <w:rsid w:val="001E7AA3"/>
    <w:rsid w:val="001E7CC3"/>
    <w:rsid w:val="001F175C"/>
    <w:rsid w:val="00217353"/>
    <w:rsid w:val="002319E5"/>
    <w:rsid w:val="00234B16"/>
    <w:rsid w:val="00240C38"/>
    <w:rsid w:val="00241695"/>
    <w:rsid w:val="00241F4C"/>
    <w:rsid w:val="00242FE0"/>
    <w:rsid w:val="00243BFF"/>
    <w:rsid w:val="00244942"/>
    <w:rsid w:val="00253F4F"/>
    <w:rsid w:val="002558DF"/>
    <w:rsid w:val="0025673A"/>
    <w:rsid w:val="0025731A"/>
    <w:rsid w:val="00257798"/>
    <w:rsid w:val="002627D8"/>
    <w:rsid w:val="00263283"/>
    <w:rsid w:val="0026339E"/>
    <w:rsid w:val="00263DB3"/>
    <w:rsid w:val="002655BF"/>
    <w:rsid w:val="00266726"/>
    <w:rsid w:val="00273CFC"/>
    <w:rsid w:val="00273E42"/>
    <w:rsid w:val="00274884"/>
    <w:rsid w:val="00280232"/>
    <w:rsid w:val="00287153"/>
    <w:rsid w:val="00287CB8"/>
    <w:rsid w:val="00291087"/>
    <w:rsid w:val="00291F63"/>
    <w:rsid w:val="00292775"/>
    <w:rsid w:val="00294004"/>
    <w:rsid w:val="002947FC"/>
    <w:rsid w:val="00294BF0"/>
    <w:rsid w:val="00294C10"/>
    <w:rsid w:val="002A1165"/>
    <w:rsid w:val="002A4C05"/>
    <w:rsid w:val="002A51C5"/>
    <w:rsid w:val="002A53E3"/>
    <w:rsid w:val="002B022C"/>
    <w:rsid w:val="002B1962"/>
    <w:rsid w:val="002B4E55"/>
    <w:rsid w:val="002B56B7"/>
    <w:rsid w:val="002D0E9B"/>
    <w:rsid w:val="002D76F0"/>
    <w:rsid w:val="002E1A5A"/>
    <w:rsid w:val="002E6A73"/>
    <w:rsid w:val="00302A4D"/>
    <w:rsid w:val="00303A17"/>
    <w:rsid w:val="00304384"/>
    <w:rsid w:val="00306A9A"/>
    <w:rsid w:val="00316300"/>
    <w:rsid w:val="00316A77"/>
    <w:rsid w:val="003231AA"/>
    <w:rsid w:val="00326A77"/>
    <w:rsid w:val="00330E57"/>
    <w:rsid w:val="00332C59"/>
    <w:rsid w:val="0033516C"/>
    <w:rsid w:val="0033668D"/>
    <w:rsid w:val="00347C1F"/>
    <w:rsid w:val="00351470"/>
    <w:rsid w:val="00360527"/>
    <w:rsid w:val="00364630"/>
    <w:rsid w:val="00372673"/>
    <w:rsid w:val="003760E8"/>
    <w:rsid w:val="003849B5"/>
    <w:rsid w:val="00390801"/>
    <w:rsid w:val="00391ABB"/>
    <w:rsid w:val="0039291A"/>
    <w:rsid w:val="00394459"/>
    <w:rsid w:val="003A0C91"/>
    <w:rsid w:val="003A3E99"/>
    <w:rsid w:val="003A5B79"/>
    <w:rsid w:val="003B05F2"/>
    <w:rsid w:val="003B1B32"/>
    <w:rsid w:val="003B2BF5"/>
    <w:rsid w:val="003B6A6B"/>
    <w:rsid w:val="003C140B"/>
    <w:rsid w:val="003C16D3"/>
    <w:rsid w:val="003C2A98"/>
    <w:rsid w:val="003D5194"/>
    <w:rsid w:val="003E0D48"/>
    <w:rsid w:val="003E49F2"/>
    <w:rsid w:val="003F1C33"/>
    <w:rsid w:val="003F5BDD"/>
    <w:rsid w:val="0040097E"/>
    <w:rsid w:val="0040566C"/>
    <w:rsid w:val="0041069D"/>
    <w:rsid w:val="00412C8D"/>
    <w:rsid w:val="00416838"/>
    <w:rsid w:val="00421024"/>
    <w:rsid w:val="0042326E"/>
    <w:rsid w:val="00426F6D"/>
    <w:rsid w:val="00433883"/>
    <w:rsid w:val="00440503"/>
    <w:rsid w:val="00443C6A"/>
    <w:rsid w:val="00450984"/>
    <w:rsid w:val="00454735"/>
    <w:rsid w:val="00457A9E"/>
    <w:rsid w:val="004675FE"/>
    <w:rsid w:val="00471696"/>
    <w:rsid w:val="00473158"/>
    <w:rsid w:val="00475EBE"/>
    <w:rsid w:val="004844D3"/>
    <w:rsid w:val="00486353"/>
    <w:rsid w:val="00497582"/>
    <w:rsid w:val="00497753"/>
    <w:rsid w:val="004A0426"/>
    <w:rsid w:val="004A3145"/>
    <w:rsid w:val="004A3B65"/>
    <w:rsid w:val="004B68E4"/>
    <w:rsid w:val="004C1C2F"/>
    <w:rsid w:val="004D2730"/>
    <w:rsid w:val="004D5096"/>
    <w:rsid w:val="004D73F9"/>
    <w:rsid w:val="004D7D2B"/>
    <w:rsid w:val="004E2955"/>
    <w:rsid w:val="004E3056"/>
    <w:rsid w:val="004E7EC1"/>
    <w:rsid w:val="004F4B29"/>
    <w:rsid w:val="004F62CB"/>
    <w:rsid w:val="0050084C"/>
    <w:rsid w:val="005011C6"/>
    <w:rsid w:val="00501DC3"/>
    <w:rsid w:val="00510797"/>
    <w:rsid w:val="00512102"/>
    <w:rsid w:val="00517B81"/>
    <w:rsid w:val="005224C9"/>
    <w:rsid w:val="005244F1"/>
    <w:rsid w:val="00527E5C"/>
    <w:rsid w:val="005324D9"/>
    <w:rsid w:val="005373F8"/>
    <w:rsid w:val="005413CF"/>
    <w:rsid w:val="00543651"/>
    <w:rsid w:val="00544598"/>
    <w:rsid w:val="0054643C"/>
    <w:rsid w:val="0055118E"/>
    <w:rsid w:val="00552F69"/>
    <w:rsid w:val="00556964"/>
    <w:rsid w:val="00563089"/>
    <w:rsid w:val="00563D99"/>
    <w:rsid w:val="00564600"/>
    <w:rsid w:val="00565D32"/>
    <w:rsid w:val="00567ADD"/>
    <w:rsid w:val="005733FE"/>
    <w:rsid w:val="00580782"/>
    <w:rsid w:val="00587402"/>
    <w:rsid w:val="005931AA"/>
    <w:rsid w:val="00593FC4"/>
    <w:rsid w:val="00596B83"/>
    <w:rsid w:val="005A1560"/>
    <w:rsid w:val="005A32B3"/>
    <w:rsid w:val="005A6512"/>
    <w:rsid w:val="005A6648"/>
    <w:rsid w:val="005B0749"/>
    <w:rsid w:val="005B2BF3"/>
    <w:rsid w:val="005B33D0"/>
    <w:rsid w:val="005B5F6E"/>
    <w:rsid w:val="005C1EBB"/>
    <w:rsid w:val="005D4322"/>
    <w:rsid w:val="005D4E41"/>
    <w:rsid w:val="005D64E9"/>
    <w:rsid w:val="005E098F"/>
    <w:rsid w:val="005E169D"/>
    <w:rsid w:val="005E5CDF"/>
    <w:rsid w:val="005E68B8"/>
    <w:rsid w:val="005E6A3C"/>
    <w:rsid w:val="005F6E81"/>
    <w:rsid w:val="005F772F"/>
    <w:rsid w:val="005F7C55"/>
    <w:rsid w:val="006006BD"/>
    <w:rsid w:val="00600889"/>
    <w:rsid w:val="006018A3"/>
    <w:rsid w:val="006028C1"/>
    <w:rsid w:val="00604823"/>
    <w:rsid w:val="00607DDA"/>
    <w:rsid w:val="00607FA1"/>
    <w:rsid w:val="006102F2"/>
    <w:rsid w:val="006174C2"/>
    <w:rsid w:val="00621B5F"/>
    <w:rsid w:val="00621C34"/>
    <w:rsid w:val="00623E96"/>
    <w:rsid w:val="006272FE"/>
    <w:rsid w:val="0064077D"/>
    <w:rsid w:val="00644739"/>
    <w:rsid w:val="0064638B"/>
    <w:rsid w:val="006464E6"/>
    <w:rsid w:val="00653049"/>
    <w:rsid w:val="006542B6"/>
    <w:rsid w:val="00656265"/>
    <w:rsid w:val="00661BFC"/>
    <w:rsid w:val="006745CF"/>
    <w:rsid w:val="00677344"/>
    <w:rsid w:val="00682213"/>
    <w:rsid w:val="0068749E"/>
    <w:rsid w:val="00687615"/>
    <w:rsid w:val="006905A8"/>
    <w:rsid w:val="00692B5F"/>
    <w:rsid w:val="00695D63"/>
    <w:rsid w:val="006A3F63"/>
    <w:rsid w:val="006A4F38"/>
    <w:rsid w:val="006A5616"/>
    <w:rsid w:val="006A5B8A"/>
    <w:rsid w:val="006A6B64"/>
    <w:rsid w:val="006A6C07"/>
    <w:rsid w:val="006B2CFA"/>
    <w:rsid w:val="006B35B0"/>
    <w:rsid w:val="006B6A98"/>
    <w:rsid w:val="006B7B0B"/>
    <w:rsid w:val="006C35AB"/>
    <w:rsid w:val="006C4405"/>
    <w:rsid w:val="006C4B81"/>
    <w:rsid w:val="006C78D7"/>
    <w:rsid w:val="006D4467"/>
    <w:rsid w:val="006D4499"/>
    <w:rsid w:val="006E2F07"/>
    <w:rsid w:val="006E37C5"/>
    <w:rsid w:val="006E519A"/>
    <w:rsid w:val="006E655D"/>
    <w:rsid w:val="006E6CED"/>
    <w:rsid w:val="006E7852"/>
    <w:rsid w:val="006E7E53"/>
    <w:rsid w:val="006F0D9F"/>
    <w:rsid w:val="006F0E17"/>
    <w:rsid w:val="006F239F"/>
    <w:rsid w:val="006F415B"/>
    <w:rsid w:val="006F49C4"/>
    <w:rsid w:val="006F4FD0"/>
    <w:rsid w:val="006F5364"/>
    <w:rsid w:val="006F62F1"/>
    <w:rsid w:val="007000C1"/>
    <w:rsid w:val="0070757F"/>
    <w:rsid w:val="00711194"/>
    <w:rsid w:val="00711770"/>
    <w:rsid w:val="00711FAE"/>
    <w:rsid w:val="0071370D"/>
    <w:rsid w:val="00714ECA"/>
    <w:rsid w:val="0071544D"/>
    <w:rsid w:val="00725F87"/>
    <w:rsid w:val="00727651"/>
    <w:rsid w:val="0074261E"/>
    <w:rsid w:val="0074431C"/>
    <w:rsid w:val="00746E61"/>
    <w:rsid w:val="0075002F"/>
    <w:rsid w:val="00753A7F"/>
    <w:rsid w:val="00754E2B"/>
    <w:rsid w:val="00756F3C"/>
    <w:rsid w:val="00757CEC"/>
    <w:rsid w:val="00764DBA"/>
    <w:rsid w:val="00765442"/>
    <w:rsid w:val="00766C49"/>
    <w:rsid w:val="007732EC"/>
    <w:rsid w:val="0077783B"/>
    <w:rsid w:val="00780427"/>
    <w:rsid w:val="007805A3"/>
    <w:rsid w:val="007835C8"/>
    <w:rsid w:val="00783F03"/>
    <w:rsid w:val="00785E53"/>
    <w:rsid w:val="007931F5"/>
    <w:rsid w:val="0079366A"/>
    <w:rsid w:val="00795490"/>
    <w:rsid w:val="007A248F"/>
    <w:rsid w:val="007A5B31"/>
    <w:rsid w:val="007A705E"/>
    <w:rsid w:val="007B03F1"/>
    <w:rsid w:val="007B170E"/>
    <w:rsid w:val="007B452C"/>
    <w:rsid w:val="007C06D3"/>
    <w:rsid w:val="007C6672"/>
    <w:rsid w:val="007D0050"/>
    <w:rsid w:val="007D3C35"/>
    <w:rsid w:val="007E2EF1"/>
    <w:rsid w:val="007E4751"/>
    <w:rsid w:val="007E5259"/>
    <w:rsid w:val="007F1219"/>
    <w:rsid w:val="007F43C2"/>
    <w:rsid w:val="007F4D9B"/>
    <w:rsid w:val="007F748B"/>
    <w:rsid w:val="007F7616"/>
    <w:rsid w:val="00801A82"/>
    <w:rsid w:val="008021E6"/>
    <w:rsid w:val="00803E82"/>
    <w:rsid w:val="00805AD0"/>
    <w:rsid w:val="008109A3"/>
    <w:rsid w:val="00817C2E"/>
    <w:rsid w:val="008220B2"/>
    <w:rsid w:val="008234ED"/>
    <w:rsid w:val="00825A78"/>
    <w:rsid w:val="008262E3"/>
    <w:rsid w:val="00826BE6"/>
    <w:rsid w:val="0082718F"/>
    <w:rsid w:val="00830BF8"/>
    <w:rsid w:val="00840E4F"/>
    <w:rsid w:val="00841624"/>
    <w:rsid w:val="00842A44"/>
    <w:rsid w:val="00842B37"/>
    <w:rsid w:val="0084757D"/>
    <w:rsid w:val="00850393"/>
    <w:rsid w:val="00857314"/>
    <w:rsid w:val="00857560"/>
    <w:rsid w:val="00862D7B"/>
    <w:rsid w:val="0086311B"/>
    <w:rsid w:val="00863181"/>
    <w:rsid w:val="00863302"/>
    <w:rsid w:val="008715D3"/>
    <w:rsid w:val="00886878"/>
    <w:rsid w:val="0089331F"/>
    <w:rsid w:val="008949DB"/>
    <w:rsid w:val="008A1D5E"/>
    <w:rsid w:val="008A3A1A"/>
    <w:rsid w:val="008A75C3"/>
    <w:rsid w:val="008A7B7A"/>
    <w:rsid w:val="008B1FFB"/>
    <w:rsid w:val="008B2336"/>
    <w:rsid w:val="008B3AAC"/>
    <w:rsid w:val="008B5C0A"/>
    <w:rsid w:val="008B6DB1"/>
    <w:rsid w:val="008B748F"/>
    <w:rsid w:val="008C09C3"/>
    <w:rsid w:val="008C2CAA"/>
    <w:rsid w:val="008C76EB"/>
    <w:rsid w:val="008D0A72"/>
    <w:rsid w:val="008D1A81"/>
    <w:rsid w:val="008D6A57"/>
    <w:rsid w:val="008E0223"/>
    <w:rsid w:val="008E1BA0"/>
    <w:rsid w:val="008E577A"/>
    <w:rsid w:val="008E6884"/>
    <w:rsid w:val="008F277F"/>
    <w:rsid w:val="008F7E9D"/>
    <w:rsid w:val="009062A7"/>
    <w:rsid w:val="009102B2"/>
    <w:rsid w:val="009213DA"/>
    <w:rsid w:val="009259B3"/>
    <w:rsid w:val="00941B44"/>
    <w:rsid w:val="009456D0"/>
    <w:rsid w:val="00956E63"/>
    <w:rsid w:val="009647E7"/>
    <w:rsid w:val="0096554F"/>
    <w:rsid w:val="009659CC"/>
    <w:rsid w:val="009743B8"/>
    <w:rsid w:val="00975352"/>
    <w:rsid w:val="00980440"/>
    <w:rsid w:val="00980DE9"/>
    <w:rsid w:val="009819E4"/>
    <w:rsid w:val="00984943"/>
    <w:rsid w:val="0099106E"/>
    <w:rsid w:val="009A3635"/>
    <w:rsid w:val="009A4827"/>
    <w:rsid w:val="009A56AE"/>
    <w:rsid w:val="009A6850"/>
    <w:rsid w:val="009B008A"/>
    <w:rsid w:val="009B2EE2"/>
    <w:rsid w:val="009B50CD"/>
    <w:rsid w:val="009B68FC"/>
    <w:rsid w:val="009C14B4"/>
    <w:rsid w:val="009C222D"/>
    <w:rsid w:val="009C2B82"/>
    <w:rsid w:val="009C470E"/>
    <w:rsid w:val="009C7F2C"/>
    <w:rsid w:val="009D68DB"/>
    <w:rsid w:val="009E097C"/>
    <w:rsid w:val="009E0C27"/>
    <w:rsid w:val="009E54E4"/>
    <w:rsid w:val="009E6DB0"/>
    <w:rsid w:val="009E7A78"/>
    <w:rsid w:val="009F0039"/>
    <w:rsid w:val="00A05C02"/>
    <w:rsid w:val="00A077FF"/>
    <w:rsid w:val="00A24767"/>
    <w:rsid w:val="00A279A5"/>
    <w:rsid w:val="00A30F99"/>
    <w:rsid w:val="00A32CC9"/>
    <w:rsid w:val="00A33940"/>
    <w:rsid w:val="00A36E25"/>
    <w:rsid w:val="00A404A7"/>
    <w:rsid w:val="00A40D00"/>
    <w:rsid w:val="00A41D1E"/>
    <w:rsid w:val="00A42986"/>
    <w:rsid w:val="00A42E74"/>
    <w:rsid w:val="00A43108"/>
    <w:rsid w:val="00A51019"/>
    <w:rsid w:val="00A540C3"/>
    <w:rsid w:val="00A600E0"/>
    <w:rsid w:val="00A6079A"/>
    <w:rsid w:val="00A6697A"/>
    <w:rsid w:val="00A67F8F"/>
    <w:rsid w:val="00A7061A"/>
    <w:rsid w:val="00A710A7"/>
    <w:rsid w:val="00A75DF8"/>
    <w:rsid w:val="00A76E53"/>
    <w:rsid w:val="00A84EC1"/>
    <w:rsid w:val="00A9477F"/>
    <w:rsid w:val="00A97EB7"/>
    <w:rsid w:val="00AA1C02"/>
    <w:rsid w:val="00AA2152"/>
    <w:rsid w:val="00AA5F75"/>
    <w:rsid w:val="00AA79F6"/>
    <w:rsid w:val="00AB02C3"/>
    <w:rsid w:val="00AB0762"/>
    <w:rsid w:val="00AB105B"/>
    <w:rsid w:val="00AB1578"/>
    <w:rsid w:val="00AB3D4D"/>
    <w:rsid w:val="00AC28F3"/>
    <w:rsid w:val="00AC52A2"/>
    <w:rsid w:val="00AC608C"/>
    <w:rsid w:val="00AC7700"/>
    <w:rsid w:val="00AD57B5"/>
    <w:rsid w:val="00AD6A6B"/>
    <w:rsid w:val="00AD6D35"/>
    <w:rsid w:val="00AD7779"/>
    <w:rsid w:val="00AE007A"/>
    <w:rsid w:val="00AE01FA"/>
    <w:rsid w:val="00AE2258"/>
    <w:rsid w:val="00AE524E"/>
    <w:rsid w:val="00AF14A6"/>
    <w:rsid w:val="00AF1D0C"/>
    <w:rsid w:val="00AF5FE1"/>
    <w:rsid w:val="00AF700E"/>
    <w:rsid w:val="00AF7530"/>
    <w:rsid w:val="00B027BE"/>
    <w:rsid w:val="00B02C23"/>
    <w:rsid w:val="00B0744B"/>
    <w:rsid w:val="00B10BED"/>
    <w:rsid w:val="00B16541"/>
    <w:rsid w:val="00B20496"/>
    <w:rsid w:val="00B214BB"/>
    <w:rsid w:val="00B249A3"/>
    <w:rsid w:val="00B30729"/>
    <w:rsid w:val="00B30987"/>
    <w:rsid w:val="00B30A0F"/>
    <w:rsid w:val="00B40749"/>
    <w:rsid w:val="00B45B2D"/>
    <w:rsid w:val="00B465B5"/>
    <w:rsid w:val="00B5097A"/>
    <w:rsid w:val="00B50BE1"/>
    <w:rsid w:val="00B512FD"/>
    <w:rsid w:val="00B51D7A"/>
    <w:rsid w:val="00B55D00"/>
    <w:rsid w:val="00B56F83"/>
    <w:rsid w:val="00B5721E"/>
    <w:rsid w:val="00B65980"/>
    <w:rsid w:val="00B65FD7"/>
    <w:rsid w:val="00B67EAB"/>
    <w:rsid w:val="00B75448"/>
    <w:rsid w:val="00B756CD"/>
    <w:rsid w:val="00B81B69"/>
    <w:rsid w:val="00B87AE3"/>
    <w:rsid w:val="00B94387"/>
    <w:rsid w:val="00B96E2E"/>
    <w:rsid w:val="00BA2FB3"/>
    <w:rsid w:val="00BA5D97"/>
    <w:rsid w:val="00BA65E6"/>
    <w:rsid w:val="00BA67E7"/>
    <w:rsid w:val="00BA6B3D"/>
    <w:rsid w:val="00BA71DA"/>
    <w:rsid w:val="00BB3781"/>
    <w:rsid w:val="00BB3C0F"/>
    <w:rsid w:val="00BC0230"/>
    <w:rsid w:val="00BC10CB"/>
    <w:rsid w:val="00BC2814"/>
    <w:rsid w:val="00BC5DB4"/>
    <w:rsid w:val="00BD093D"/>
    <w:rsid w:val="00BD38F0"/>
    <w:rsid w:val="00BD3DFB"/>
    <w:rsid w:val="00BD49EF"/>
    <w:rsid w:val="00BD771B"/>
    <w:rsid w:val="00BF2282"/>
    <w:rsid w:val="00BF4535"/>
    <w:rsid w:val="00BF7938"/>
    <w:rsid w:val="00C022EE"/>
    <w:rsid w:val="00C04A97"/>
    <w:rsid w:val="00C0545E"/>
    <w:rsid w:val="00C055D7"/>
    <w:rsid w:val="00C10CC8"/>
    <w:rsid w:val="00C11C3B"/>
    <w:rsid w:val="00C14552"/>
    <w:rsid w:val="00C23121"/>
    <w:rsid w:val="00C24541"/>
    <w:rsid w:val="00C273EB"/>
    <w:rsid w:val="00C3466D"/>
    <w:rsid w:val="00C407CB"/>
    <w:rsid w:val="00C42C10"/>
    <w:rsid w:val="00C46A1F"/>
    <w:rsid w:val="00C500B8"/>
    <w:rsid w:val="00C51180"/>
    <w:rsid w:val="00C5294A"/>
    <w:rsid w:val="00C56208"/>
    <w:rsid w:val="00C564D5"/>
    <w:rsid w:val="00C6420E"/>
    <w:rsid w:val="00C73520"/>
    <w:rsid w:val="00C7551D"/>
    <w:rsid w:val="00C768D6"/>
    <w:rsid w:val="00C770BD"/>
    <w:rsid w:val="00C92320"/>
    <w:rsid w:val="00C923B7"/>
    <w:rsid w:val="00CA0B36"/>
    <w:rsid w:val="00CA12D2"/>
    <w:rsid w:val="00CA2814"/>
    <w:rsid w:val="00CA31B6"/>
    <w:rsid w:val="00CA40FD"/>
    <w:rsid w:val="00CB2116"/>
    <w:rsid w:val="00CB3E6C"/>
    <w:rsid w:val="00CB6BF0"/>
    <w:rsid w:val="00CC1EB5"/>
    <w:rsid w:val="00CC6EBA"/>
    <w:rsid w:val="00CC7681"/>
    <w:rsid w:val="00CD2DF9"/>
    <w:rsid w:val="00CD3254"/>
    <w:rsid w:val="00CD43BC"/>
    <w:rsid w:val="00CD4426"/>
    <w:rsid w:val="00CE0CE7"/>
    <w:rsid w:val="00CE547F"/>
    <w:rsid w:val="00CE7357"/>
    <w:rsid w:val="00CF18D8"/>
    <w:rsid w:val="00CF26C7"/>
    <w:rsid w:val="00D07562"/>
    <w:rsid w:val="00D12415"/>
    <w:rsid w:val="00D24182"/>
    <w:rsid w:val="00D24826"/>
    <w:rsid w:val="00D24C6F"/>
    <w:rsid w:val="00D2656C"/>
    <w:rsid w:val="00D3162A"/>
    <w:rsid w:val="00D336B9"/>
    <w:rsid w:val="00D34CD0"/>
    <w:rsid w:val="00D363F2"/>
    <w:rsid w:val="00D37FDD"/>
    <w:rsid w:val="00D42750"/>
    <w:rsid w:val="00D43F75"/>
    <w:rsid w:val="00D45EC1"/>
    <w:rsid w:val="00D46603"/>
    <w:rsid w:val="00D46AFD"/>
    <w:rsid w:val="00D46CBA"/>
    <w:rsid w:val="00D471A1"/>
    <w:rsid w:val="00D55459"/>
    <w:rsid w:val="00D57FFD"/>
    <w:rsid w:val="00D61974"/>
    <w:rsid w:val="00D6457E"/>
    <w:rsid w:val="00D66BCF"/>
    <w:rsid w:val="00D72915"/>
    <w:rsid w:val="00D75B89"/>
    <w:rsid w:val="00D764A6"/>
    <w:rsid w:val="00D76E69"/>
    <w:rsid w:val="00D77088"/>
    <w:rsid w:val="00D80FF8"/>
    <w:rsid w:val="00D84335"/>
    <w:rsid w:val="00D87FBC"/>
    <w:rsid w:val="00D911A2"/>
    <w:rsid w:val="00D92236"/>
    <w:rsid w:val="00D933FF"/>
    <w:rsid w:val="00D93E74"/>
    <w:rsid w:val="00DA18FF"/>
    <w:rsid w:val="00DA7893"/>
    <w:rsid w:val="00DC04E4"/>
    <w:rsid w:val="00DC6DB9"/>
    <w:rsid w:val="00DD004B"/>
    <w:rsid w:val="00DD253E"/>
    <w:rsid w:val="00DD4BCB"/>
    <w:rsid w:val="00DD750B"/>
    <w:rsid w:val="00DE0060"/>
    <w:rsid w:val="00DE22CF"/>
    <w:rsid w:val="00DE230B"/>
    <w:rsid w:val="00DE2750"/>
    <w:rsid w:val="00DF7AE9"/>
    <w:rsid w:val="00E020FC"/>
    <w:rsid w:val="00E0506F"/>
    <w:rsid w:val="00E05365"/>
    <w:rsid w:val="00E137A1"/>
    <w:rsid w:val="00E223A2"/>
    <w:rsid w:val="00E27C44"/>
    <w:rsid w:val="00E31903"/>
    <w:rsid w:val="00E34F8B"/>
    <w:rsid w:val="00E34FD4"/>
    <w:rsid w:val="00E4079F"/>
    <w:rsid w:val="00E41C56"/>
    <w:rsid w:val="00E42A98"/>
    <w:rsid w:val="00E47C34"/>
    <w:rsid w:val="00E544B1"/>
    <w:rsid w:val="00E5754C"/>
    <w:rsid w:val="00E603AB"/>
    <w:rsid w:val="00E60574"/>
    <w:rsid w:val="00E6285B"/>
    <w:rsid w:val="00E636B3"/>
    <w:rsid w:val="00E64A43"/>
    <w:rsid w:val="00E6556D"/>
    <w:rsid w:val="00E706FD"/>
    <w:rsid w:val="00E84846"/>
    <w:rsid w:val="00E907D2"/>
    <w:rsid w:val="00EA1CB4"/>
    <w:rsid w:val="00EA4941"/>
    <w:rsid w:val="00EA4DE6"/>
    <w:rsid w:val="00EA701C"/>
    <w:rsid w:val="00EB0379"/>
    <w:rsid w:val="00EB1299"/>
    <w:rsid w:val="00EB767C"/>
    <w:rsid w:val="00EC27DB"/>
    <w:rsid w:val="00EC464D"/>
    <w:rsid w:val="00EC55EC"/>
    <w:rsid w:val="00ED01DD"/>
    <w:rsid w:val="00ED593F"/>
    <w:rsid w:val="00ED61D2"/>
    <w:rsid w:val="00EE196B"/>
    <w:rsid w:val="00EE44EE"/>
    <w:rsid w:val="00EE49FD"/>
    <w:rsid w:val="00EE68AA"/>
    <w:rsid w:val="00EE7C2E"/>
    <w:rsid w:val="00EE7F31"/>
    <w:rsid w:val="00EF66C8"/>
    <w:rsid w:val="00F1199E"/>
    <w:rsid w:val="00F14509"/>
    <w:rsid w:val="00F14A04"/>
    <w:rsid w:val="00F15231"/>
    <w:rsid w:val="00F34AE7"/>
    <w:rsid w:val="00F406DB"/>
    <w:rsid w:val="00F42B12"/>
    <w:rsid w:val="00F458D8"/>
    <w:rsid w:val="00F50326"/>
    <w:rsid w:val="00F51AA1"/>
    <w:rsid w:val="00F557B2"/>
    <w:rsid w:val="00F55FEB"/>
    <w:rsid w:val="00F621AF"/>
    <w:rsid w:val="00F632B7"/>
    <w:rsid w:val="00F6407B"/>
    <w:rsid w:val="00F65B2C"/>
    <w:rsid w:val="00F6675B"/>
    <w:rsid w:val="00F708B6"/>
    <w:rsid w:val="00F70938"/>
    <w:rsid w:val="00F71170"/>
    <w:rsid w:val="00F72A43"/>
    <w:rsid w:val="00F81F55"/>
    <w:rsid w:val="00F84F2C"/>
    <w:rsid w:val="00F85E57"/>
    <w:rsid w:val="00F8685E"/>
    <w:rsid w:val="00F86F67"/>
    <w:rsid w:val="00F92483"/>
    <w:rsid w:val="00F93293"/>
    <w:rsid w:val="00F93834"/>
    <w:rsid w:val="00F94DE0"/>
    <w:rsid w:val="00F95DEE"/>
    <w:rsid w:val="00FA1D5D"/>
    <w:rsid w:val="00FA3318"/>
    <w:rsid w:val="00FA3FF3"/>
    <w:rsid w:val="00FA6AA0"/>
    <w:rsid w:val="00FA6B9A"/>
    <w:rsid w:val="00FB760D"/>
    <w:rsid w:val="00FB7AA5"/>
    <w:rsid w:val="00FC1241"/>
    <w:rsid w:val="00FC5FE6"/>
    <w:rsid w:val="00FC726B"/>
    <w:rsid w:val="00FD2DF1"/>
    <w:rsid w:val="00FD4ECB"/>
    <w:rsid w:val="00FE4A4C"/>
    <w:rsid w:val="00FE5B29"/>
    <w:rsid w:val="00FE69AB"/>
    <w:rsid w:val="00FF044E"/>
    <w:rsid w:val="00FF0450"/>
    <w:rsid w:val="00FF052C"/>
    <w:rsid w:val="00FF7330"/>
    <w:rsid w:val="3E7F9E1F"/>
    <w:rsid w:val="530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93671"/>
  <w15:docId w15:val="{E6442CAF-8B07-4B23-B7C5-B0546BE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19"/>
    <w:pPr>
      <w:spacing w:after="0" w:line="240" w:lineRule="auto"/>
    </w:pPr>
    <w:rPr>
      <w:rFonts w:ascii="Arial" w:eastAsia="Calibri" w:hAnsi="Arial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1019"/>
    <w:pPr>
      <w:tabs>
        <w:tab w:val="left" w:pos="357"/>
      </w:tabs>
      <w:spacing w:before="240" w:after="160"/>
      <w:jc w:val="both"/>
      <w:outlineLvl w:val="0"/>
    </w:pPr>
    <w:rPr>
      <w:rFonts w:eastAsia="Times New Roman" w:cs="Arial"/>
      <w:b/>
      <w:bCs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098F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unhideWhenUsed/>
    <w:qFormat/>
    <w:rsid w:val="008631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1F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91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019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6311B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Prrafodelista">
    <w:name w:val="List Paragraph"/>
    <w:basedOn w:val="Normal"/>
    <w:link w:val="PrrafodelistaCar"/>
    <w:qFormat/>
    <w:rsid w:val="00A51019"/>
    <w:pPr>
      <w:spacing w:after="120"/>
      <w:ind w:left="720"/>
    </w:pPr>
  </w:style>
  <w:style w:type="paragraph" w:styleId="Piedepgina">
    <w:name w:val="footer"/>
    <w:basedOn w:val="Normal"/>
    <w:link w:val="PiedepginaCar"/>
    <w:uiPriority w:val="99"/>
    <w:unhideWhenUsed/>
    <w:rsid w:val="008631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1B"/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31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311B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631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311B"/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rsid w:val="00A51019"/>
    <w:rPr>
      <w:rFonts w:ascii="Arial" w:eastAsia="Calibri" w:hAnsi="Arial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1F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F63"/>
    <w:rPr>
      <w:rFonts w:ascii="Calibri" w:eastAsia="Calibri" w:hAnsi="Calibri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291F63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291F63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table" w:styleId="Tablaconcuadrcula">
    <w:name w:val="Table Grid"/>
    <w:basedOn w:val="Tablanormal"/>
    <w:uiPriority w:val="59"/>
    <w:rsid w:val="00EE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3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FB"/>
    <w:rPr>
      <w:rFonts w:ascii="Tahoma" w:eastAsia="Calibri" w:hAnsi="Tahoma" w:cs="Tahoma"/>
      <w:sz w:val="16"/>
      <w:szCs w:val="16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51019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A5101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51019"/>
    <w:rPr>
      <w:color w:val="0563C1" w:themeColor="hyperlink"/>
      <w:u w:val="single"/>
    </w:rPr>
  </w:style>
  <w:style w:type="paragraph" w:customStyle="1" w:styleId="BodyText33">
    <w:name w:val="Body Text 33"/>
    <w:basedOn w:val="Normal"/>
    <w:rsid w:val="00FF0450"/>
    <w:pPr>
      <w:widowControl w:val="0"/>
      <w:jc w:val="both"/>
    </w:pPr>
    <w:rPr>
      <w:rFonts w:eastAsia="Times New Roman" w:cs="Arial"/>
      <w:b/>
      <w:color w:val="000000"/>
      <w:sz w:val="24"/>
      <w:szCs w:val="20"/>
      <w:lang w:val="es-CO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40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0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07B"/>
    <w:rPr>
      <w:rFonts w:ascii="Arial" w:eastAsia="Calibri" w:hAnsi="Arial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0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07B"/>
    <w:rPr>
      <w:rFonts w:ascii="Arial" w:eastAsia="Calibri" w:hAnsi="Arial" w:cs="Times New Roman"/>
      <w:b/>
      <w:bCs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42A4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42A44"/>
    <w:rPr>
      <w:rFonts w:ascii="Arial" w:eastAsia="Calibri" w:hAnsi="Arial" w:cs="Times New Roman"/>
      <w:sz w:val="16"/>
      <w:szCs w:val="16"/>
      <w:lang w:val="es-ES"/>
    </w:rPr>
  </w:style>
  <w:style w:type="paragraph" w:customStyle="1" w:styleId="Default">
    <w:name w:val="Default"/>
    <w:rsid w:val="008A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2detindependiente1">
    <w:name w:val="Sangría 2 de t. independiente1"/>
    <w:basedOn w:val="Normal"/>
    <w:rsid w:val="001A4C00"/>
    <w:pPr>
      <w:suppressAutoHyphens/>
      <w:ind w:left="708"/>
      <w:jc w:val="both"/>
    </w:pPr>
    <w:rPr>
      <w:rFonts w:ascii="Century Gothic" w:eastAsia="Times New Roman" w:hAnsi="Century Gothic"/>
      <w:sz w:val="24"/>
      <w:szCs w:val="20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49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49C4"/>
    <w:rPr>
      <w:rFonts w:ascii="Arial" w:eastAsia="Calibri" w:hAnsi="Arial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0C3"/>
    <w:rPr>
      <w:color w:val="800080"/>
      <w:u w:val="single"/>
    </w:rPr>
  </w:style>
  <w:style w:type="paragraph" w:customStyle="1" w:styleId="msonormal0">
    <w:name w:val="msonormal"/>
    <w:basedOn w:val="Normal"/>
    <w:rsid w:val="00A540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l71">
    <w:name w:val="xl71"/>
    <w:basedOn w:val="Normal"/>
    <w:rsid w:val="00A540C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l73">
    <w:name w:val="xl73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val="es-CO" w:eastAsia="es-CO"/>
    </w:rPr>
  </w:style>
  <w:style w:type="paragraph" w:customStyle="1" w:styleId="xl74">
    <w:name w:val="xl74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val="es-CO" w:eastAsia="es-CO"/>
    </w:rPr>
  </w:style>
  <w:style w:type="paragraph" w:customStyle="1" w:styleId="xl75">
    <w:name w:val="xl75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val="es-CO" w:eastAsia="es-CO"/>
    </w:rPr>
  </w:style>
  <w:style w:type="paragraph" w:customStyle="1" w:styleId="xl77">
    <w:name w:val="xl77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val="es-CO" w:eastAsia="es-CO"/>
    </w:rPr>
  </w:style>
  <w:style w:type="paragraph" w:customStyle="1" w:styleId="xl78">
    <w:name w:val="xl78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val="es-CO" w:eastAsia="es-CO"/>
    </w:rPr>
  </w:style>
  <w:style w:type="paragraph" w:customStyle="1" w:styleId="xl79">
    <w:name w:val="xl79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val="es-CO" w:eastAsia="es-CO"/>
    </w:rPr>
  </w:style>
  <w:style w:type="paragraph" w:customStyle="1" w:styleId="xl80">
    <w:name w:val="xl80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xl81">
    <w:name w:val="xl81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val="es-CO" w:eastAsia="es-CO"/>
    </w:rPr>
  </w:style>
  <w:style w:type="paragraph" w:customStyle="1" w:styleId="xl82">
    <w:name w:val="xl82"/>
    <w:basedOn w:val="Normal"/>
    <w:rsid w:val="00A54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val="es-CO" w:eastAsia="es-CO"/>
    </w:rPr>
  </w:style>
  <w:style w:type="paragraph" w:customStyle="1" w:styleId="Prrafodelista1">
    <w:name w:val="Párrafo de lista1"/>
    <w:basedOn w:val="Normal"/>
    <w:uiPriority w:val="34"/>
    <w:qFormat/>
    <w:rsid w:val="00AB1578"/>
    <w:pPr>
      <w:suppressAutoHyphens/>
      <w:ind w:left="720" w:hanging="567"/>
      <w:jc w:val="both"/>
    </w:pPr>
    <w:rPr>
      <w:rFonts w:eastAsia="Times New Roman"/>
      <w:i/>
      <w:sz w:val="24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E0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5E098F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A8E301B38B849B92A9CC52E963AC3" ma:contentTypeVersion="13" ma:contentTypeDescription="Crear nuevo documento." ma:contentTypeScope="" ma:versionID="ba342ac13a2d4cb10aab86f76dc00ca6">
  <xsd:schema xmlns:xsd="http://www.w3.org/2001/XMLSchema" xmlns:xs="http://www.w3.org/2001/XMLSchema" xmlns:p="http://schemas.microsoft.com/office/2006/metadata/properties" xmlns:ns2="73f96eeb-b6d6-4a98-8994-1321b19f13d3" xmlns:ns3="86f14f3e-6879-4c8e-b772-2c385313beab" targetNamespace="http://schemas.microsoft.com/office/2006/metadata/properties" ma:root="true" ma:fieldsID="99a21b4ec237f7f043250f83bf0da358" ns2:_="" ns3:_="">
    <xsd:import namespace="73f96eeb-b6d6-4a98-8994-1321b19f13d3"/>
    <xsd:import namespace="86f14f3e-6879-4c8e-b772-2c385313b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6eeb-b6d6-4a98-8994-1321b19f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14f3e-6879-4c8e-b772-2c385313b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6069-59E7-4D68-A052-7419D260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4BC8B-9EEC-41AD-A4AE-A3F54A31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6eeb-b6d6-4a98-8994-1321b19f13d3"/>
    <ds:schemaRef ds:uri="86f14f3e-6879-4c8e-b772-2c385313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5814B-1992-482C-B5BF-5031303FF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2007B3-E106-4AF4-9FAA-89809499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1544</Words>
  <Characters>8494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SOTELO</dc:creator>
  <cp:keywords/>
  <dc:description/>
  <cp:lastModifiedBy>Laura Isabel Gonzalez Barbosa</cp:lastModifiedBy>
  <cp:revision>3</cp:revision>
  <cp:lastPrinted>2021-12-08T01:47:00Z</cp:lastPrinted>
  <dcterms:created xsi:type="dcterms:W3CDTF">2022-05-31T20:10:00Z</dcterms:created>
  <dcterms:modified xsi:type="dcterms:W3CDTF">2022-05-31T20:57:00Z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0x010100C35A8E301B38B849B92A9CC52E963AC3</vt:lpwstr>
  </property>
</Properties>
</file>